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76" w:lineRule="exact"/>
        <w:ind w:right="1999"/>
        <w:jc w:val="center"/>
        <w:rPr>
          <w:b w:val="0"/>
          <w:bCs w:val="0"/>
          <w:color w:val="auto"/>
          <w:highlight w:val="none"/>
          <w:u w:val="none"/>
          <w:lang w:eastAsia="zh-CN"/>
        </w:rPr>
      </w:pPr>
      <w:r>
        <w:rPr>
          <w:rFonts w:ascii="Calibri" w:hAnsi="Calibri" w:eastAsia="Calibri" w:cs="Calibri"/>
          <w:color w:val="auto"/>
          <w:highlight w:val="none"/>
          <w:u w:val="thick" w:color="000000"/>
          <w:lang w:eastAsia="zh-CN"/>
        </w:rPr>
        <w:t>202</w:t>
      </w:r>
      <w:r>
        <w:rPr>
          <w:rFonts w:hint="eastAsia" w:ascii="Calibri" w:hAnsi="Calibri" w:eastAsia="Calibri" w:cs="Calibri"/>
          <w:color w:val="auto"/>
          <w:highlight w:val="none"/>
          <w:u w:val="thick" w:color="000000"/>
          <w:lang w:val="en-US" w:eastAsia="zh-CN"/>
        </w:rPr>
        <w:t>2</w:t>
      </w:r>
      <w:r>
        <w:rPr>
          <w:rFonts w:ascii="Calibri" w:hAnsi="Calibri" w:eastAsia="Calibri" w:cs="Calibri"/>
          <w:color w:val="auto"/>
          <w:spacing w:val="-4"/>
          <w:highlight w:val="none"/>
          <w:u w:val="thick" w:color="000000"/>
          <w:lang w:eastAsia="zh-CN"/>
        </w:rPr>
        <w:t xml:space="preserve"> </w:t>
      </w:r>
      <w:r>
        <w:rPr>
          <w:color w:val="auto"/>
          <w:highlight w:val="none"/>
          <w:u w:val="none"/>
          <w:lang w:eastAsia="zh-CN"/>
        </w:rPr>
        <w:t>年全国职业院校技能大赛</w:t>
      </w:r>
    </w:p>
    <w:p>
      <w:pPr>
        <w:spacing w:before="18"/>
        <w:ind w:left="1989" w:right="1999"/>
        <w:jc w:val="center"/>
        <w:rPr>
          <w:rFonts w:ascii="黑体" w:hAnsi="黑体" w:eastAsia="黑体" w:cs="黑体"/>
          <w:color w:val="auto"/>
          <w:sz w:val="44"/>
          <w:szCs w:val="44"/>
          <w:highlight w:val="none"/>
          <w:lang w:eastAsia="zh-CN"/>
        </w:rPr>
      </w:pPr>
      <w:r>
        <w:rPr>
          <w:rFonts w:ascii="黑体" w:hAnsi="黑体" w:eastAsia="黑体" w:cs="黑体"/>
          <w:b/>
          <w:bCs/>
          <w:color w:val="auto"/>
          <w:spacing w:val="2"/>
          <w:sz w:val="44"/>
          <w:szCs w:val="44"/>
          <w:highlight w:val="none"/>
          <w:lang w:eastAsia="zh-CN"/>
        </w:rPr>
        <w:t>中职组新能源汽车检测与维修赛项</w:t>
      </w:r>
    </w:p>
    <w:p>
      <w:pPr>
        <w:spacing w:before="5"/>
        <w:rPr>
          <w:rFonts w:ascii="黑体" w:hAnsi="黑体" w:eastAsia="黑体" w:cs="黑体"/>
          <w:b/>
          <w:bCs/>
          <w:color w:val="auto"/>
          <w:sz w:val="38"/>
          <w:szCs w:val="38"/>
          <w:highlight w:val="none"/>
          <w:lang w:eastAsia="zh-CN"/>
        </w:rPr>
      </w:pPr>
    </w:p>
    <w:p>
      <w:pPr>
        <w:ind w:left="1980" w:right="1999"/>
        <w:jc w:val="center"/>
        <w:rPr>
          <w:rFonts w:ascii="黑体" w:hAnsi="黑体" w:eastAsia="黑体" w:cs="黑体"/>
          <w:color w:val="auto"/>
          <w:sz w:val="52"/>
          <w:szCs w:val="52"/>
          <w:highlight w:val="none"/>
          <w:lang w:eastAsia="zh-CN"/>
        </w:rPr>
      </w:pPr>
      <w:r>
        <w:rPr>
          <w:rFonts w:ascii="黑体" w:hAnsi="黑体" w:eastAsia="黑体" w:cs="黑体"/>
          <w:b/>
          <w:bCs/>
          <w:color w:val="auto"/>
          <w:sz w:val="52"/>
          <w:szCs w:val="52"/>
          <w:highlight w:val="none"/>
          <w:lang w:eastAsia="zh-CN"/>
        </w:rPr>
        <w:t>职业素养和操作规范评分表</w:t>
      </w:r>
    </w:p>
    <w:p>
      <w:pPr>
        <w:spacing w:before="8"/>
        <w:rPr>
          <w:rFonts w:ascii="黑体" w:hAnsi="黑体" w:eastAsia="黑体" w:cs="黑体"/>
          <w:b/>
          <w:bCs/>
          <w:color w:val="auto"/>
          <w:sz w:val="72"/>
          <w:szCs w:val="72"/>
          <w:highlight w:val="none"/>
          <w:lang w:eastAsia="zh-CN"/>
        </w:rPr>
      </w:pPr>
    </w:p>
    <w:p>
      <w:pPr>
        <w:ind w:left="740"/>
        <w:rPr>
          <w:rFonts w:ascii="宋体" w:hAnsi="宋体" w:eastAsia="宋体" w:cs="宋体"/>
          <w:color w:val="auto"/>
          <w:sz w:val="32"/>
          <w:szCs w:val="32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竞赛模块：充电设备装调与检修</w:t>
      </w:r>
    </w:p>
    <w:p>
      <w:pPr>
        <w:rPr>
          <w:rFonts w:ascii="宋体" w:hAnsi="宋体" w:eastAsia="宋体" w:cs="宋体"/>
          <w:b/>
          <w:bCs/>
          <w:color w:val="auto"/>
          <w:sz w:val="20"/>
          <w:szCs w:val="20"/>
          <w:highlight w:val="none"/>
          <w:lang w:eastAsia="zh-CN"/>
        </w:rPr>
      </w:pPr>
    </w:p>
    <w:p>
      <w:pPr>
        <w:spacing w:before="6"/>
        <w:rPr>
          <w:rFonts w:ascii="宋体" w:hAnsi="宋体" w:eastAsia="宋体" w:cs="宋体"/>
          <w:b/>
          <w:bCs/>
          <w:color w:val="auto"/>
          <w:sz w:val="17"/>
          <w:szCs w:val="17"/>
          <w:highlight w:val="none"/>
          <w:lang w:eastAsia="zh-CN"/>
        </w:rPr>
      </w:pPr>
    </w:p>
    <w:tbl>
      <w:tblPr>
        <w:tblStyle w:val="12"/>
        <w:tblW w:w="0" w:type="auto"/>
        <w:tblInd w:w="66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18"/>
        <w:gridCol w:w="38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93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tabs>
                <w:tab w:val="left" w:pos="2525"/>
                <w:tab w:val="left" w:pos="3125"/>
              </w:tabs>
              <w:spacing w:before="82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竞赛日期：202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年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月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exact"/>
        </w:trPr>
        <w:tc>
          <w:tcPr>
            <w:tcW w:w="5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96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选手身份加密号：</w:t>
            </w:r>
          </w:p>
        </w:tc>
        <w:tc>
          <w:tcPr>
            <w:tcW w:w="3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tabs>
                <w:tab w:val="left" w:pos="1903"/>
                <w:tab w:val="left" w:pos="2743"/>
              </w:tabs>
              <w:spacing w:before="196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竞赛用时：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分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秒</w:t>
            </w:r>
          </w:p>
        </w:tc>
      </w:tr>
    </w:tbl>
    <w:p>
      <w:pPr>
        <w:rPr>
          <w:rFonts w:ascii="宋体" w:hAnsi="宋体" w:eastAsia="宋体" w:cs="宋体"/>
          <w:b/>
          <w:bCs/>
          <w:color w:val="auto"/>
          <w:sz w:val="20"/>
          <w:szCs w:val="20"/>
          <w:highlight w:val="none"/>
        </w:rPr>
      </w:pPr>
    </w:p>
    <w:p>
      <w:pPr>
        <w:spacing w:before="11"/>
        <w:rPr>
          <w:rFonts w:ascii="宋体" w:hAnsi="宋体" w:eastAsia="宋体" w:cs="宋体"/>
          <w:b/>
          <w:bCs/>
          <w:color w:val="auto"/>
          <w:sz w:val="29"/>
          <w:szCs w:val="29"/>
          <w:highlight w:val="none"/>
        </w:rPr>
      </w:pPr>
    </w:p>
    <w:tbl>
      <w:tblPr>
        <w:tblStyle w:val="12"/>
        <w:tblW w:w="0" w:type="auto"/>
        <w:tblInd w:w="65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2583"/>
        <w:gridCol w:w="1689"/>
        <w:gridCol w:w="38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5" w:lineRule="exact"/>
              <w:ind w:left="380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5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项目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5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配分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5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实际得分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4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4"/>
              <w:ind w:left="206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职业素养和操作规范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4"/>
              <w:ind w:left="3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sz w:val="24"/>
                <w:highlight w:val="none"/>
                <w:lang w:eastAsia="zh-CN"/>
              </w:rPr>
              <w:t>65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现场裁判</w:t>
            </w:r>
          </w:p>
          <w:p>
            <w:pPr>
              <w:pStyle w:val="14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统分裁判</w:t>
            </w:r>
          </w:p>
          <w:p>
            <w:pPr>
              <w:pStyle w:val="14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核分裁判</w:t>
            </w:r>
          </w:p>
          <w:p>
            <w:pPr>
              <w:pStyle w:val="14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1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裁  判</w:t>
            </w:r>
            <w:r>
              <w:rPr>
                <w:rFonts w:ascii="微软雅黑" w:hAnsi="微软雅黑" w:eastAsia="微软雅黑" w:cs="微软雅黑"/>
                <w:color w:val="auto"/>
                <w:spacing w:val="25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长</w:t>
            </w:r>
          </w:p>
          <w:p>
            <w:pPr>
              <w:pStyle w:val="14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  <w:highlight w:val="none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</w:tbl>
    <w:p>
      <w:pPr>
        <w:rPr>
          <w:rFonts w:ascii="宋体" w:hAnsi="宋体" w:eastAsia="宋体" w:cs="宋体"/>
          <w:b/>
          <w:bCs/>
          <w:color w:val="auto"/>
          <w:sz w:val="20"/>
          <w:szCs w:val="20"/>
          <w:highlight w:val="none"/>
        </w:rPr>
      </w:pPr>
    </w:p>
    <w:p>
      <w:pPr>
        <w:spacing w:before="10"/>
        <w:rPr>
          <w:rFonts w:ascii="宋体" w:hAnsi="宋体" w:eastAsia="宋体" w:cs="宋体"/>
          <w:b/>
          <w:bCs/>
          <w:color w:val="auto"/>
          <w:sz w:val="29"/>
          <w:szCs w:val="29"/>
          <w:highlight w:val="none"/>
        </w:rPr>
      </w:pPr>
    </w:p>
    <w:p>
      <w:pPr>
        <w:spacing w:line="333" w:lineRule="exact"/>
        <w:ind w:left="100"/>
        <w:rPr>
          <w:rFonts w:ascii="微软雅黑" w:hAnsi="微软雅黑" w:eastAsia="微软雅黑" w:cs="微软雅黑"/>
          <w:color w:val="auto"/>
          <w:highlight w:val="none"/>
          <w:lang w:eastAsia="zh-CN"/>
        </w:rPr>
      </w:pPr>
      <w:r>
        <w:rPr>
          <w:rFonts w:ascii="微软雅黑" w:hAnsi="微软雅黑" w:eastAsia="微软雅黑" w:cs="微软雅黑"/>
          <w:b/>
          <w:bCs/>
          <w:color w:val="auto"/>
          <w:highlight w:val="none"/>
          <w:lang w:eastAsia="zh-CN"/>
        </w:rPr>
        <w:t>裁判须知</w:t>
      </w:r>
      <w:r>
        <w:rPr>
          <w:rFonts w:ascii="微软雅黑" w:hAnsi="微软雅黑" w:eastAsia="微软雅黑" w:cs="微软雅黑"/>
          <w:color w:val="auto"/>
          <w:highlight w:val="none"/>
          <w:lang w:eastAsia="zh-CN"/>
        </w:rPr>
        <w:t>：主副裁判独立评分；使用规定签字笔书写；扣分栏不得空白，未扣分填“0”，扣分填负值；选手</w:t>
      </w:r>
    </w:p>
    <w:p>
      <w:pPr>
        <w:spacing w:line="378" w:lineRule="exact"/>
        <w:ind w:left="100"/>
        <w:rPr>
          <w:rFonts w:ascii="微软雅黑" w:hAnsi="微软雅黑" w:eastAsia="微软雅黑" w:cs="微软雅黑"/>
          <w:color w:val="auto"/>
          <w:highlight w:val="none"/>
          <w:lang w:eastAsia="zh-CN"/>
        </w:rPr>
      </w:pPr>
      <w:r>
        <w:rPr>
          <w:rFonts w:ascii="微软雅黑" w:hAnsi="微软雅黑" w:eastAsia="微软雅黑" w:cs="微软雅黑"/>
          <w:color w:val="auto"/>
          <w:spacing w:val="-6"/>
          <w:highlight w:val="none"/>
          <w:lang w:eastAsia="zh-CN"/>
        </w:rPr>
        <w:t>未完成作业需扣分并备注“未完成”；修改须签字确认。</w:t>
      </w:r>
    </w:p>
    <w:p>
      <w:pPr>
        <w:spacing w:line="378" w:lineRule="exact"/>
        <w:rPr>
          <w:rFonts w:ascii="微软雅黑" w:hAnsi="微软雅黑" w:eastAsia="微软雅黑" w:cs="微软雅黑"/>
          <w:color w:val="auto"/>
          <w:highlight w:val="none"/>
          <w:lang w:eastAsia="zh-CN"/>
        </w:rPr>
        <w:sectPr>
          <w:footerReference r:id="rId3" w:type="default"/>
          <w:pgSz w:w="11910" w:h="16840"/>
          <w:pgMar w:top="1100" w:right="600" w:bottom="1400" w:left="620" w:header="720" w:footer="12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</w:sectPr>
      </w:pPr>
    </w:p>
    <w:p>
      <w:pPr>
        <w:pStyle w:val="3"/>
        <w:spacing w:line="306" w:lineRule="exact"/>
        <w:ind w:left="120"/>
        <w:rPr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color w:val="auto"/>
          <w:sz w:val="24"/>
          <w:szCs w:val="24"/>
          <w:highlight w:val="none"/>
          <w:lang w:eastAsia="zh-CN"/>
        </w:rPr>
        <w:t>1、元器件装配与线路连接检查（满分 9分）</w:t>
      </w:r>
      <w:r>
        <w:rPr>
          <w:color w:val="auto"/>
          <w:spacing w:val="5"/>
          <w:sz w:val="24"/>
          <w:szCs w:val="24"/>
          <w:highlight w:val="none"/>
          <w:lang w:eastAsia="zh-CN"/>
        </w:rPr>
        <w:t xml:space="preserve"> </w:t>
      </w:r>
    </w:p>
    <w:p>
      <w:pPr>
        <w:spacing w:before="17"/>
        <w:rPr>
          <w:rFonts w:ascii="微软雅黑" w:hAnsi="微软雅黑" w:eastAsia="微软雅黑" w:cs="微软雅黑"/>
          <w:b/>
          <w:bCs/>
          <w:color w:val="auto"/>
          <w:sz w:val="11"/>
          <w:szCs w:val="11"/>
          <w:highlight w:val="none"/>
          <w:lang w:eastAsia="zh-CN"/>
        </w:rPr>
      </w:pPr>
    </w:p>
    <w:tbl>
      <w:tblPr>
        <w:tblStyle w:val="12"/>
        <w:tblW w:w="0" w:type="auto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934"/>
        <w:gridCol w:w="6025"/>
        <w:gridCol w:w="699"/>
        <w:gridCol w:w="671"/>
        <w:gridCol w:w="12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406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作业内容</w:t>
            </w:r>
          </w:p>
        </w:tc>
        <w:tc>
          <w:tcPr>
            <w:tcW w:w="6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55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评分要点（各竞赛环节漏项或累计最多扣相应配分）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123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配分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111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分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160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exact"/>
        </w:trPr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作业准备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-场地准备</w:t>
            </w:r>
          </w:p>
        </w:tc>
        <w:tc>
          <w:tcPr>
            <w:tcW w:w="6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未检查设置隔离栏、安全警示牌扣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5分；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未检查灭火器压力值（水基、干粉）扣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5分；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0.5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exact"/>
        </w:trPr>
        <w:tc>
          <w:tcPr>
            <w:tcW w:w="18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作业准备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-检查防护套装</w:t>
            </w:r>
          </w:p>
        </w:tc>
        <w:tc>
          <w:tcPr>
            <w:tcW w:w="60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未检查绝缘手套密封性或检查时未密封扣 0.25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spacing w:before="3"/>
              <w:rPr>
                <w:rFonts w:ascii="微软雅黑" w:hAnsi="微软雅黑" w:eastAsia="微软雅黑" w:cs="微软雅黑"/>
                <w:b/>
                <w:bCs/>
                <w:color w:val="auto"/>
                <w:sz w:val="17"/>
                <w:szCs w:val="17"/>
                <w:highlight w:val="none"/>
                <w:lang w:eastAsia="zh-CN"/>
              </w:rPr>
            </w:pPr>
          </w:p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</w:p>
        </w:tc>
        <w:tc>
          <w:tcPr>
            <w:tcW w:w="67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28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未检查绝缘防护手套的耐压等级扣 0.25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before="20" w:line="340" w:lineRule="exact"/>
              <w:ind w:left="103" w:right="100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w w:val="95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w w:val="95"/>
                <w:sz w:val="20"/>
                <w:szCs w:val="20"/>
                <w:highlight w:val="none"/>
                <w:lang w:eastAsia="zh-CN"/>
              </w:rPr>
              <w:t>未检查防电池电解液酸碱性手套、护目镜、安全帽外观损伤</w:t>
            </w:r>
            <w:r>
              <w:rPr>
                <w:rFonts w:hint="eastAsia" w:ascii="微软雅黑" w:hAnsi="微软雅黑" w:eastAsia="微软雅黑" w:cs="微软雅黑"/>
                <w:color w:val="auto"/>
                <w:w w:val="95"/>
                <w:sz w:val="20"/>
                <w:szCs w:val="20"/>
                <w:highlight w:val="none"/>
                <w:lang w:eastAsia="zh-CN"/>
              </w:rPr>
              <w:t>和生产日期检查</w:t>
            </w:r>
            <w:r>
              <w:rPr>
                <w:rFonts w:ascii="微软雅黑" w:hAnsi="微软雅黑" w:eastAsia="微软雅黑" w:cs="微软雅黑"/>
                <w:color w:val="auto"/>
                <w:w w:val="95"/>
                <w:sz w:val="20"/>
                <w:szCs w:val="20"/>
                <w:highlight w:val="none"/>
                <w:lang w:eastAsia="zh-CN"/>
              </w:rPr>
              <w:t>的各扣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 分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未穿戴绝缘鞋（进入工位前提前穿戴好）扣 0.25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exact"/>
        </w:trPr>
        <w:tc>
          <w:tcPr>
            <w:tcW w:w="18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spacing w:before="16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作业准备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-检查工具套装</w:t>
            </w:r>
          </w:p>
        </w:tc>
        <w:tc>
          <w:tcPr>
            <w:tcW w:w="60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未进行数字绝缘测试仪开路检测并确认电阻无穷大扣 0.25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spacing w:before="16"/>
              <w:rPr>
                <w:rFonts w:ascii="微软雅黑" w:hAnsi="微软雅黑" w:eastAsia="微软雅黑" w:cs="微软雅黑"/>
                <w:b/>
                <w:bCs/>
                <w:color w:val="auto"/>
                <w:sz w:val="16"/>
                <w:szCs w:val="16"/>
                <w:highlight w:val="none"/>
                <w:lang w:eastAsia="zh-CN"/>
              </w:rPr>
            </w:pPr>
          </w:p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7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未进行数字绝缘测试仪短路检测并确认电阻＜1Ω扣 0.25</w:t>
            </w:r>
            <w:r>
              <w:rPr>
                <w:rFonts w:ascii="微软雅黑" w:hAnsi="微软雅黑" w:eastAsia="微软雅黑" w:cs="微软雅黑"/>
                <w:color w:val="auto"/>
                <w:spacing w:val="-3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未确认数字绝缘测试仪上“TEST”功能正常扣 0.25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28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5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5"/>
                <w:sz w:val="20"/>
                <w:szCs w:val="20"/>
                <w:highlight w:val="none"/>
                <w:lang w:eastAsia="zh-CN"/>
              </w:rPr>
              <w:t>未选择四点检测绝缘垫绝缘性且佩戴绝缘手套与护目镜的扣</w:t>
            </w:r>
            <w:r>
              <w:rPr>
                <w:rFonts w:ascii="微软雅黑" w:hAnsi="微软雅黑" w:eastAsia="微软雅黑" w:cs="微软雅黑"/>
                <w:color w:val="auto"/>
                <w:spacing w:val="-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未进行接地电阻测试仪开路检测并确认电阻无穷大扣 0.25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未进行接地电阻测试仪短路检测并确认电阻＜1Ω扣 0.25</w:t>
            </w:r>
            <w:r>
              <w:rPr>
                <w:rFonts w:ascii="微软雅黑" w:hAnsi="微软雅黑" w:eastAsia="微软雅黑" w:cs="微软雅黑"/>
                <w:color w:val="auto"/>
                <w:spacing w:val="-3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未确认接地电阻测试仪上“TEST”功能正常扣 0.25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未检查数字万用表的电阻量程（校零）扣 0.25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</w:tr>
      <w:tr>
        <w:trPr>
          <w:trHeight w:val="90" w:hRule="atLeast"/>
        </w:trPr>
        <w:tc>
          <w:tcPr>
            <w:tcW w:w="9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检查作业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直流充电侧检查</w:t>
            </w:r>
          </w:p>
        </w:tc>
        <w:tc>
          <w:tcPr>
            <w:tcW w:w="6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调整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桩体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支架，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 xml:space="preserve">扣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未检查直流充电桩侧外观有无刮花（大小），掉漆（程度），砂眼，孔洞，杂色，变形等，桩体内外是否干净整洁扣 0.25 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上述如有异常未报告扣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直流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充电枪外观完整，无破损刮伤，枪盖无裂纹扣 0.25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如有异常且未报告扣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未检查直流充电桩侧门轴、门锁是否牢固、灵活，无歪斜、锈蚀现象扣 0.25</w:t>
            </w:r>
            <w:r>
              <w:rPr>
                <w:rFonts w:ascii="微软雅黑" w:hAnsi="微软雅黑" w:eastAsia="微软雅黑" w:cs="微软雅黑"/>
                <w:color w:val="auto"/>
                <w:spacing w:val="-3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如有异常且未报告扣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未检查直流充电桩侧DC</w:t>
            </w:r>
            <w:r>
              <w:rPr>
                <w:rFonts w:hint="eastAsia" w:ascii="微软雅黑" w:hAnsi="微软雅黑" w:eastAsia="微软雅黑" w:cs="微软雅黑"/>
                <w:color w:val="auto"/>
                <w:spacing w:val="2"/>
                <w:sz w:val="20"/>
                <w:szCs w:val="20"/>
                <w:highlight w:val="none"/>
                <w:lang w:eastAsia="zh-CN"/>
              </w:rPr>
              <w:t>控制模块、</w:t>
            </w:r>
            <w:r>
              <w:rPr>
                <w:rFonts w:ascii="微软雅黑" w:hAnsi="微软雅黑" w:eastAsia="微软雅黑" w:cs="微软雅黑"/>
                <w:color w:val="auto"/>
                <w:spacing w:val="2"/>
                <w:sz w:val="20"/>
                <w:szCs w:val="20"/>
                <w:highlight w:val="none"/>
                <w:lang w:eastAsia="zh-CN"/>
              </w:rPr>
              <w:t>非车载充电机控制模块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、辅助电源模块、交流接触器模块、</w:t>
            </w:r>
            <w:r>
              <w:rPr>
                <w:rFonts w:ascii="微软雅黑" w:hAnsi="微软雅黑" w:eastAsia="微软雅黑" w:cs="微软雅黑"/>
                <w:color w:val="auto"/>
                <w:spacing w:val="5"/>
                <w:sz w:val="20"/>
                <w:szCs w:val="20"/>
                <w:highlight w:val="none"/>
                <w:lang w:eastAsia="zh-CN"/>
              </w:rPr>
              <w:t>单相断路器模块、显示屏、</w:t>
            </w:r>
            <w:r>
              <w:rPr>
                <w:rFonts w:hint="eastAsia" w:ascii="微软雅黑" w:hAnsi="微软雅黑" w:eastAsia="微软雅黑" w:cs="微软雅黑"/>
                <w:color w:val="auto"/>
                <w:spacing w:val="5"/>
                <w:sz w:val="20"/>
                <w:szCs w:val="20"/>
                <w:highlight w:val="none"/>
                <w:lang w:eastAsia="zh-CN"/>
              </w:rPr>
              <w:t>指示灯等</w:t>
            </w:r>
            <w:r>
              <w:rPr>
                <w:rFonts w:ascii="微软雅黑" w:hAnsi="微软雅黑" w:eastAsia="微软雅黑" w:cs="微软雅黑"/>
                <w:color w:val="auto"/>
                <w:spacing w:val="6"/>
                <w:sz w:val="20"/>
                <w:szCs w:val="20"/>
                <w:highlight w:val="none"/>
                <w:lang w:eastAsia="zh-CN"/>
              </w:rPr>
              <w:t>外观好坏每项扣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 分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如有异常且未报告扣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未检查直流充电桩侧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接线排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及端子等连接处、螺丝螺钉是否变形、松动每处扣 0.25</w:t>
            </w:r>
            <w:r>
              <w:rPr>
                <w:rFonts w:ascii="微软雅黑" w:hAnsi="微软雅黑" w:eastAsia="微软雅黑" w:cs="微软雅黑"/>
                <w:color w:val="auto"/>
                <w:spacing w:val="-3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共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1分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  <w:p>
            <w:pPr>
              <w:pStyle w:val="14"/>
              <w:tabs>
                <w:tab w:val="left" w:pos="3495"/>
              </w:tabs>
              <w:spacing w:line="34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如有异常且未报告扣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ab/>
            </w:r>
          </w:p>
          <w:p>
            <w:pPr>
              <w:pStyle w:val="14"/>
              <w:spacing w:line="284" w:lineRule="exact"/>
              <w:ind w:left="103"/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检验过程中未正确佩戴静电环扣 1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0"/>
                <w:highlight w:val="none"/>
                <w:lang w:eastAsia="zh-CN"/>
              </w:rPr>
            </w:pPr>
            <w:r>
              <w:rPr>
                <w:color w:val="auto"/>
                <w:szCs w:val="20"/>
                <w:highlight w:val="none"/>
                <w:lang w:eastAsia="zh-CN"/>
              </w:rPr>
              <w:t>2</w:t>
            </w:r>
          </w:p>
        </w:tc>
        <w:tc>
          <w:tcPr>
            <w:tcW w:w="6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2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3" w:hRule="atLeast"/>
        </w:trPr>
        <w:tc>
          <w:tcPr>
            <w:tcW w:w="9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交流充电侧检查</w:t>
            </w:r>
          </w:p>
        </w:tc>
        <w:tc>
          <w:tcPr>
            <w:tcW w:w="6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交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流充电桩侧外观有无刮花（大小），掉漆（程度），砂眼，孔洞，杂色，变形等，桩体内外是否干净整洁扣 0.25 分；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上述如有异常且未报告扣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交流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充电枪外观完整，无破损刮伤，枪盖无裂纹扣 0.25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如有异常且未报告扣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交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流充电桩侧门轴、门锁是否牢固、灵活，无歪斜、锈蚀现象扣 0.25</w:t>
            </w:r>
            <w:r>
              <w:rPr>
                <w:rFonts w:ascii="微软雅黑" w:hAnsi="微软雅黑" w:eastAsia="微软雅黑" w:cs="微软雅黑"/>
                <w:color w:val="auto"/>
                <w:spacing w:val="-3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如有异常且未报告扣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交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流充电桩侧 AC</w:t>
            </w:r>
            <w:r>
              <w:rPr>
                <w:rFonts w:hint="eastAsia" w:ascii="微软雅黑" w:hAnsi="微软雅黑" w:eastAsia="微软雅黑" w:cs="微软雅黑"/>
                <w:color w:val="auto"/>
                <w:spacing w:val="2"/>
                <w:sz w:val="20"/>
                <w:szCs w:val="20"/>
                <w:highlight w:val="none"/>
                <w:lang w:eastAsia="zh-CN"/>
              </w:rPr>
              <w:t>控制模块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、辅助电源模块、交流接触器模块、智能电表模块、</w:t>
            </w:r>
            <w:r>
              <w:rPr>
                <w:rFonts w:ascii="微软雅黑" w:hAnsi="微软雅黑" w:eastAsia="微软雅黑" w:cs="微软雅黑"/>
                <w:color w:val="auto"/>
                <w:spacing w:val="5"/>
                <w:sz w:val="20"/>
                <w:szCs w:val="20"/>
                <w:highlight w:val="none"/>
                <w:lang w:eastAsia="zh-CN"/>
              </w:rPr>
              <w:t>单相断路器模块、显示屏、</w:t>
            </w:r>
            <w:r>
              <w:rPr>
                <w:rFonts w:hint="eastAsia" w:ascii="微软雅黑" w:hAnsi="微软雅黑" w:eastAsia="微软雅黑" w:cs="微软雅黑"/>
                <w:color w:val="auto"/>
                <w:spacing w:val="5"/>
                <w:sz w:val="20"/>
                <w:szCs w:val="20"/>
                <w:highlight w:val="none"/>
                <w:lang w:eastAsia="zh-CN"/>
              </w:rPr>
              <w:t>指示灯等</w:t>
            </w:r>
            <w:r>
              <w:rPr>
                <w:rFonts w:ascii="微软雅黑" w:hAnsi="微软雅黑" w:eastAsia="微软雅黑" w:cs="微软雅黑"/>
                <w:color w:val="auto"/>
                <w:spacing w:val="6"/>
                <w:sz w:val="20"/>
                <w:szCs w:val="20"/>
                <w:highlight w:val="none"/>
                <w:lang w:eastAsia="zh-CN"/>
              </w:rPr>
              <w:t>外观好坏每项扣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 分，共 3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如有异常且未报告扣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交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流充电桩侧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接线排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及端子等连接处、螺丝螺钉是否变形、松动每处扣 0.25</w:t>
            </w:r>
            <w:r>
              <w:rPr>
                <w:rFonts w:ascii="微软雅黑" w:hAnsi="微软雅黑" w:eastAsia="微软雅黑" w:cs="微软雅黑"/>
                <w:color w:val="auto"/>
                <w:spacing w:val="-3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共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1分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  <w:p>
            <w:pPr>
              <w:pStyle w:val="14"/>
              <w:tabs>
                <w:tab w:val="left" w:pos="3495"/>
              </w:tabs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如有异常且未报告扣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ab/>
            </w:r>
          </w:p>
          <w:p>
            <w:pPr>
              <w:pStyle w:val="14"/>
              <w:spacing w:line="260" w:lineRule="exact"/>
              <w:ind w:left="102"/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检验过程中未正确佩戴静电环扣 1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0"/>
                <w:highlight w:val="none"/>
                <w:lang w:eastAsia="zh-CN"/>
              </w:rPr>
            </w:pPr>
            <w:r>
              <w:rPr>
                <w:color w:val="auto"/>
                <w:szCs w:val="20"/>
                <w:highlight w:val="none"/>
                <w:lang w:eastAsia="zh-CN"/>
              </w:rPr>
              <w:t>2</w:t>
            </w:r>
          </w:p>
        </w:tc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9" w:hRule="exact"/>
        </w:trPr>
        <w:tc>
          <w:tcPr>
            <w:tcW w:w="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负载检查</w:t>
            </w:r>
          </w:p>
        </w:tc>
        <w:tc>
          <w:tcPr>
            <w:tcW w:w="6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6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6"/>
                <w:sz w:val="20"/>
                <w:szCs w:val="20"/>
                <w:highlight w:val="none"/>
                <w:lang w:eastAsia="zh-CN"/>
              </w:rPr>
              <w:t>未检查充电桩专用测试负载外观有无刮花（大小），掉漆（程度），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砂眼，孔洞，杂色，变形、露铜等，干净整洁扣 0.25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未检查充电桩专用测试负载开关状况、供电插头、充电口外观、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有无烧蚀、异物等状况扣 0.25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如有异常且未报告扣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60" w:lineRule="exact"/>
              <w:ind w:left="102"/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检验过程中未正确佩戴静电环扣 1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0"/>
                <w:highlight w:val="none"/>
                <w:lang w:eastAsia="zh-CN"/>
              </w:rPr>
              <w:t>1</w:t>
            </w:r>
          </w:p>
        </w:tc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</w:tr>
    </w:tbl>
    <w:p>
      <w:pPr>
        <w:pStyle w:val="3"/>
        <w:tabs>
          <w:tab w:val="left" w:pos="5997"/>
        </w:tabs>
        <w:spacing w:line="355" w:lineRule="exact"/>
        <w:ind w:left="0"/>
        <w:rPr>
          <w:color w:val="auto"/>
          <w:sz w:val="24"/>
          <w:szCs w:val="24"/>
          <w:highlight w:val="none"/>
          <w:lang w:eastAsia="zh-CN"/>
        </w:rPr>
      </w:pPr>
    </w:p>
    <w:p>
      <w:pPr>
        <w:pStyle w:val="3"/>
        <w:tabs>
          <w:tab w:val="left" w:pos="5997"/>
        </w:tabs>
        <w:spacing w:line="355" w:lineRule="exact"/>
        <w:ind w:left="0" w:firstLine="240" w:firstLineChars="100"/>
        <w:rPr>
          <w:rFonts w:hint="default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color w:val="auto"/>
          <w:sz w:val="24"/>
          <w:szCs w:val="24"/>
          <w:highlight w:val="none"/>
          <w:lang w:eastAsia="zh-CN"/>
        </w:rPr>
        <w:t>2、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交流充电桩</w:t>
      </w:r>
      <w:r>
        <w:rPr>
          <w:color w:val="auto"/>
          <w:sz w:val="24"/>
          <w:szCs w:val="24"/>
          <w:highlight w:val="none"/>
          <w:lang w:eastAsia="zh-CN"/>
        </w:rPr>
        <w:t>检测调试（满分 10分）</w:t>
      </w:r>
    </w:p>
    <w:p>
      <w:pPr>
        <w:spacing w:before="5"/>
        <w:rPr>
          <w:rFonts w:ascii="微软雅黑" w:hAnsi="微软雅黑" w:eastAsia="微软雅黑" w:cs="微软雅黑"/>
          <w:b/>
          <w:bCs/>
          <w:color w:val="auto"/>
          <w:sz w:val="12"/>
          <w:szCs w:val="12"/>
          <w:highlight w:val="none"/>
          <w:lang w:eastAsia="zh-CN"/>
        </w:rPr>
      </w:pPr>
    </w:p>
    <w:tbl>
      <w:tblPr>
        <w:tblStyle w:val="12"/>
        <w:tblW w:w="0" w:type="auto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3"/>
        <w:gridCol w:w="850"/>
        <w:gridCol w:w="5403"/>
        <w:gridCol w:w="656"/>
        <w:gridCol w:w="612"/>
        <w:gridCol w:w="11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408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作业内容</w:t>
            </w:r>
          </w:p>
        </w:tc>
        <w:tc>
          <w:tcPr>
            <w:tcW w:w="6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55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评分要点（各竞赛环节漏项或累计最多扣相应配分）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配分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分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38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充电桩通电测试</w:t>
            </w:r>
          </w:p>
        </w:tc>
        <w:tc>
          <w:tcPr>
            <w:tcW w:w="6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firstLine="200" w:firstLineChars="100"/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测试前未报告裁判直接通电的，扣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 xml:space="preserve">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5 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5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38"/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exac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安全作业</w:t>
            </w:r>
          </w:p>
        </w:tc>
        <w:tc>
          <w:tcPr>
            <w:tcW w:w="6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sym w:font="Wingdings 2" w:char="00A3"/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在进行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绝缘性检测时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未全程佩戴绝缘手套、护目镜的扣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分，裁判提示佩戴；断开桩体接地螺栓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未对接地线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绝缘保护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的扣0.5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接地电阻测试</w:t>
            </w:r>
          </w:p>
        </w:tc>
        <w:tc>
          <w:tcPr>
            <w:tcW w:w="6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sym w:font="Wingdings 2" w:char="00A3"/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未正确使用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接地电阻仪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分别检测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桩体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与交流输入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PE接点、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桩门与桩体、充电枪和AC控制模块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PE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val="en-US" w:eastAsia="zh-CN"/>
              </w:rPr>
              <w:t>与桩体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接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val="en-US" w:eastAsia="zh-CN"/>
              </w:rPr>
              <w:t>地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点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的接地电阻每项扣0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.25分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，共0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.5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</w:trPr>
        <w:tc>
          <w:tcPr>
            <w:tcW w:w="1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L与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N线检查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0"/>
                <w:highlight w:val="none"/>
                <w:lang w:eastAsia="zh-CN"/>
              </w:rPr>
              <w:t>1</w:t>
            </w:r>
            <w:r>
              <w:rPr>
                <w:color w:val="auto"/>
                <w:szCs w:val="20"/>
                <w:highlight w:val="none"/>
                <w:lang w:eastAsia="zh-CN"/>
              </w:rPr>
              <w:t>.</w:t>
            </w:r>
            <w:r>
              <w:rPr>
                <w:rFonts w:hint="eastAsia"/>
                <w:color w:val="auto"/>
                <w:szCs w:val="20"/>
                <w:highlight w:val="none"/>
                <w:lang w:eastAsia="zh-CN"/>
              </w:rPr>
              <w:t>单相断路器</w:t>
            </w:r>
          </w:p>
        </w:tc>
        <w:tc>
          <w:tcPr>
            <w:tcW w:w="5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未正确使用绝缘测试仪（按下“TEST”）分别检测</w:t>
            </w:r>
            <w:r>
              <w:rPr>
                <w:rFonts w:ascii="微软雅黑" w:hAnsi="微软雅黑" w:eastAsia="微软雅黑" w:cs="微软雅黑"/>
                <w:b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单相断路器输入</w:t>
            </w:r>
            <w:r>
              <w:rPr>
                <w:rFonts w:ascii="微软雅黑" w:hAnsi="微软雅黑" w:eastAsia="微软雅黑" w:cs="微软雅黑"/>
                <w:b/>
                <w:color w:val="auto"/>
                <w:sz w:val="20"/>
                <w:szCs w:val="20"/>
                <w:highlight w:val="none"/>
                <w:lang w:eastAsia="zh-CN"/>
              </w:rPr>
              <w:t>侧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>L、N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7"/>
                <w:sz w:val="20"/>
                <w:szCs w:val="20"/>
                <w:highlight w:val="none"/>
                <w:lang w:eastAsia="zh-CN"/>
              </w:rPr>
              <w:t>线对地绝缘电阻；万用表（电阻档）测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N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分，共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1.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5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断开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桩体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接地螺丝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此小项不得分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，正确使用绝缘测试仪（按下“TEST”）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b/>
                <w:color w:val="auto"/>
                <w:sz w:val="20"/>
                <w:szCs w:val="20"/>
                <w:highlight w:val="none"/>
                <w:lang w:eastAsia="zh-CN"/>
              </w:rPr>
              <w:t>单</w:t>
            </w:r>
            <w:r>
              <w:rPr>
                <w:rFonts w:ascii="微软雅黑" w:hAnsi="微软雅黑" w:eastAsia="微软雅黑" w:cs="微软雅黑"/>
                <w:b/>
                <w:color w:val="auto"/>
                <w:sz w:val="20"/>
                <w:szCs w:val="20"/>
                <w:highlight w:val="none"/>
                <w:lang w:eastAsia="zh-CN"/>
              </w:rPr>
              <w:t>相断路器</w:t>
            </w:r>
            <w:r>
              <w:rPr>
                <w:rFonts w:hint="eastAsia" w:ascii="微软雅黑" w:hAnsi="微软雅黑" w:eastAsia="微软雅黑" w:cs="微软雅黑"/>
                <w:b/>
                <w:color w:val="auto"/>
                <w:sz w:val="20"/>
                <w:szCs w:val="20"/>
                <w:highlight w:val="none"/>
                <w:lang w:eastAsia="zh-CN"/>
              </w:rPr>
              <w:t>输出</w:t>
            </w:r>
            <w:r>
              <w:rPr>
                <w:rFonts w:ascii="微软雅黑" w:hAnsi="微软雅黑" w:eastAsia="微软雅黑" w:cs="微软雅黑"/>
                <w:b/>
                <w:color w:val="auto"/>
                <w:sz w:val="20"/>
                <w:szCs w:val="20"/>
                <w:highlight w:val="none"/>
                <w:lang w:eastAsia="zh-CN"/>
              </w:rPr>
              <w:t>端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L、N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线对地绝缘电阻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分，共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1.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5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spacing w:line="302" w:lineRule="exact"/>
              <w:ind w:left="103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.交流接触器输出侧</w:t>
            </w:r>
          </w:p>
        </w:tc>
        <w:tc>
          <w:tcPr>
            <w:tcW w:w="5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断开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桩体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接地螺丝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此小项不得分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，正确使用绝缘测试仪（按下“TEST”）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交流接触器输出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端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L、N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线对地绝缘电阻，万用表（电阻档）测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hint="default"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1.5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873" w:type="dxa"/>
            <w:vMerge w:val="continue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000000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14"/>
              <w:spacing w:line="302" w:lineRule="exact"/>
              <w:ind w:left="103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3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.智能电表输出侧</w:t>
            </w:r>
          </w:p>
        </w:tc>
        <w:tc>
          <w:tcPr>
            <w:tcW w:w="5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spacing w:line="284" w:lineRule="exact"/>
              <w:ind w:left="103"/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断开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桩体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接地螺丝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此小项不得分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，正确使用绝缘测试仪（按下“TEST”）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检测智能电表输出侧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线对地绝缘电阻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5分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;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hint="default"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0.25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187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4"/>
              <w:spacing w:line="302" w:lineRule="exact"/>
              <w:ind w:left="103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4.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A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C控制模块输出端</w:t>
            </w:r>
          </w:p>
        </w:tc>
        <w:tc>
          <w:tcPr>
            <w:tcW w:w="5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numPr>
                <w:ilvl w:val="0"/>
                <w:numId w:val="1"/>
              </w:numPr>
              <w:autoSpaceDE w:val="0"/>
              <w:autoSpaceDN w:val="0"/>
              <w:spacing w:before="1" w:line="284" w:lineRule="exact"/>
              <w:ind w:left="103"/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断开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桩体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接地螺丝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此小项不得分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，正确使用绝缘测试仪（按下“TEST”）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检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测AC控制模块输出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端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>、N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线对地绝缘电阻，万用表（电阻档）测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>A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>控制模块输出侧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>L、N 线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0.5分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;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hint="default"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eastAsia="zh-CN"/>
              </w:rPr>
              <w:t>1.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873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2V电源线短路检查</w:t>
            </w:r>
          </w:p>
        </w:tc>
        <w:tc>
          <w:tcPr>
            <w:tcW w:w="6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未拔下12V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电源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线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此小项不得分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，使用万用表（电阻档）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val="en-US" w:eastAsia="zh-CN"/>
              </w:rPr>
              <w:t>分别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测量辅助电源模块、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AC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控制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模块、显示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器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电源线对地电阻，每项扣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0.5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873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2V电源线路反接检查</w:t>
            </w:r>
          </w:p>
        </w:tc>
        <w:tc>
          <w:tcPr>
            <w:tcW w:w="6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spacing w:line="284" w:lineRule="exact"/>
              <w:ind w:left="103" w:leftChars="0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正确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检查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辅助电源模块、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AC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主控模块、显示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器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电源线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与地线之间是否反接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，每项扣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eastAsia="zh-CN"/>
              </w:rPr>
              <w:t>0</w:t>
            </w:r>
            <w:r>
              <w:rPr>
                <w:rFonts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eastAsia="zh-CN"/>
              </w:rPr>
              <w:t>.5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873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负载箱检查</w:t>
            </w:r>
          </w:p>
        </w:tc>
        <w:tc>
          <w:tcPr>
            <w:tcW w:w="6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spacing w:line="284" w:lineRule="exact"/>
              <w:ind w:left="103" w:leftChars="0"/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正确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检查负载电源开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关、负载档位开关是否正常、充电口有无异物，</w:t>
            </w:r>
            <w:r>
              <w:rPr>
                <w:rFonts w:hint="eastAsia" w:ascii="微软雅黑" w:hAnsi="微软雅黑" w:eastAsia="微软雅黑" w:cs="微软雅黑"/>
                <w:color w:val="auto"/>
                <w:spacing w:val="-7"/>
                <w:sz w:val="20"/>
                <w:szCs w:val="20"/>
                <w:highlight w:val="none"/>
                <w:lang w:val="en-US" w:eastAsia="zh-CN"/>
              </w:rPr>
              <w:t>每项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 xml:space="preserve"> 0.25分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；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eastAsia="zh-CN"/>
              </w:rPr>
              <w:t>0</w:t>
            </w:r>
            <w:r>
              <w:rPr>
                <w:rFonts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eastAsia="zh-CN"/>
              </w:rPr>
              <w:t>.5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</w:tbl>
    <w:p>
      <w:pPr>
        <w:pStyle w:val="3"/>
        <w:tabs>
          <w:tab w:val="left" w:pos="5935"/>
        </w:tabs>
        <w:spacing w:line="335" w:lineRule="exact"/>
        <w:ind w:left="0" w:firstLine="220" w:firstLineChars="100"/>
        <w:rPr>
          <w:color w:val="auto"/>
          <w:highlight w:val="none"/>
          <w:lang w:eastAsia="zh-CN"/>
        </w:rPr>
      </w:pPr>
    </w:p>
    <w:p>
      <w:pPr>
        <w:pStyle w:val="3"/>
        <w:tabs>
          <w:tab w:val="left" w:pos="5935"/>
        </w:tabs>
        <w:spacing w:line="335" w:lineRule="exact"/>
        <w:ind w:left="0" w:firstLine="220" w:firstLineChars="100"/>
        <w:rPr>
          <w:b w:val="0"/>
          <w:bCs w:val="0"/>
          <w:color w:val="auto"/>
          <w:highlight w:val="none"/>
          <w:lang w:eastAsia="zh-CN"/>
        </w:rPr>
      </w:pPr>
      <w:r>
        <w:rPr>
          <w:color w:val="auto"/>
          <w:highlight w:val="none"/>
          <w:lang w:eastAsia="zh-CN"/>
        </w:rPr>
        <w:t>3、</w:t>
      </w:r>
      <w:r>
        <w:rPr>
          <w:rFonts w:hint="eastAsia"/>
          <w:color w:val="auto"/>
          <w:highlight w:val="none"/>
          <w:lang w:val="en-US" w:eastAsia="zh-CN"/>
        </w:rPr>
        <w:t>交流桩</w:t>
      </w:r>
      <w:r>
        <w:rPr>
          <w:color w:val="auto"/>
          <w:highlight w:val="none"/>
          <w:lang w:eastAsia="zh-CN"/>
        </w:rPr>
        <w:t>通电调试（满分 6</w:t>
      </w:r>
      <w:r>
        <w:rPr>
          <w:color w:val="auto"/>
          <w:spacing w:val="-26"/>
          <w:highlight w:val="none"/>
          <w:lang w:eastAsia="zh-CN"/>
        </w:rPr>
        <w:t xml:space="preserve"> </w:t>
      </w:r>
      <w:r>
        <w:rPr>
          <w:color w:val="auto"/>
          <w:highlight w:val="none"/>
          <w:lang w:eastAsia="zh-CN"/>
        </w:rPr>
        <w:t>分）</w:t>
      </w:r>
    </w:p>
    <w:p>
      <w:pPr>
        <w:spacing w:before="1"/>
        <w:rPr>
          <w:rFonts w:ascii="微软雅黑" w:hAnsi="微软雅黑" w:eastAsia="微软雅黑" w:cs="微软雅黑"/>
          <w:b/>
          <w:bCs/>
          <w:color w:val="auto"/>
          <w:sz w:val="12"/>
          <w:szCs w:val="12"/>
          <w:highlight w:val="none"/>
          <w:lang w:eastAsia="zh-CN"/>
        </w:rPr>
      </w:pPr>
    </w:p>
    <w:tbl>
      <w:tblPr>
        <w:tblStyle w:val="12"/>
        <w:tblW w:w="0" w:type="auto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6237"/>
        <w:gridCol w:w="708"/>
        <w:gridCol w:w="709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416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作业内容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583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评分要点（各竞赛环节漏项或累计最多扣相应配分）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8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配分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8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2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left="102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安全作业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通电后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未佩戴护目镜、绝缘手套、安全帽进行上电和检测作业扣</w:t>
            </w:r>
            <w:r>
              <w:rPr>
                <w:rFonts w:ascii="微软雅黑" w:hAnsi="微软雅黑" w:eastAsia="微软雅黑" w:cs="微软雅黑"/>
                <w:color w:val="auto"/>
                <w:spacing w:val="-2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  <w:t>分，裁判提醒佩戴；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9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spacing w:line="344" w:lineRule="exact"/>
              <w:ind w:firstLine="200" w:firstLineChars="100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调试作业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-供电环境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未正确使用万用表（交流电压档）测量墙壁插座供电电压扣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03" w:lineRule="exact"/>
              <w:ind w:left="103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（只需测量一次）；</w:t>
            </w:r>
          </w:p>
          <w:p>
            <w:pPr>
              <w:pStyle w:val="14"/>
              <w:spacing w:before="16" w:line="344" w:lineRule="exact"/>
              <w:ind w:left="103" w:right="145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未向裁判汇报接线情况，直接通电（暂停时间，裁判复检电路）扣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分；复检线路，裁判确认电路无误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后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示意可以正常通电；</w:t>
            </w:r>
          </w:p>
          <w:p>
            <w:pPr>
              <w:pStyle w:val="14"/>
              <w:spacing w:before="16" w:line="344" w:lineRule="exact"/>
              <w:ind w:left="103" w:right="145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未摆放“禁止合闸”高压警示标识的，扣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 xml:space="preserve">0.5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before="2" w:line="340" w:lineRule="exact"/>
              <w:ind w:left="103" w:right="146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单相断路器合闸前未正确使用万用表（交流电压档）检测单相断路器输入侧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N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线实测电压扣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before="16" w:line="344" w:lineRule="exact"/>
              <w:ind w:left="103" w:right="146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单相断路器合闸前未正确使用万用表（交流电压档）检测单相断路器负载端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N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线实测电压扣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3" w:lineRule="exact"/>
              <w:ind w:left="103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未报告裁判单相断路器合闸请求，直接通电扣 1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3" w:lineRule="exact"/>
              <w:ind w:left="103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合闸后未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锁门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指示灯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通电状况，扣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before="16" w:line="344" w:lineRule="exact"/>
              <w:ind w:left="103" w:right="146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按下门禁开关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此小项不得分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正确使用万用表（直流电压档）检测辅助电源模块、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AC控制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模块、显示屏电源线对地电压每项扣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未遵守“单手原则”测量单相断路器输入侧供电电压扣 1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spacing w:before="9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14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1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调试作业</w:t>
            </w:r>
          </w:p>
          <w:p>
            <w:pPr>
              <w:pStyle w:val="14"/>
              <w:spacing w:line="283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-模块通电测试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显示屏未点亮，显示不正常扣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通电测试未能通过扣 1分；</w:t>
            </w:r>
          </w:p>
          <w:p>
            <w:pPr>
              <w:pStyle w:val="14"/>
              <w:spacing w:line="285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sym w:font="Wingdings 2" w:char="00A3"/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电源指示灯未点亮扣 0.25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按下急停开关，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电源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灯未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熄灭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8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未进入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交流充电桩“系统信息”查看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故障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状态，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每项扣 0.25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spacing w:before="125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</w:tbl>
    <w:p>
      <w:pPr>
        <w:rPr>
          <w:color w:val="auto"/>
          <w:highlight w:val="none"/>
          <w:lang w:eastAsia="zh-CN"/>
        </w:rPr>
      </w:pPr>
    </w:p>
    <w:p>
      <w:pPr>
        <w:pStyle w:val="3"/>
        <w:tabs>
          <w:tab w:val="left" w:pos="5576"/>
        </w:tabs>
        <w:spacing w:line="306" w:lineRule="exact"/>
        <w:rPr>
          <w:color w:val="auto"/>
          <w:highlight w:val="none"/>
          <w:lang w:eastAsia="zh-CN"/>
        </w:rPr>
      </w:pPr>
    </w:p>
    <w:p>
      <w:pPr>
        <w:pStyle w:val="3"/>
        <w:tabs>
          <w:tab w:val="left" w:pos="5576"/>
        </w:tabs>
        <w:spacing w:line="306" w:lineRule="exact"/>
        <w:rPr>
          <w:color w:val="auto"/>
          <w:highlight w:val="none"/>
          <w:lang w:eastAsia="zh-CN"/>
        </w:rPr>
      </w:pPr>
    </w:p>
    <w:p>
      <w:pPr>
        <w:pStyle w:val="3"/>
        <w:tabs>
          <w:tab w:val="left" w:pos="5576"/>
        </w:tabs>
        <w:spacing w:line="306" w:lineRule="exact"/>
        <w:rPr>
          <w:color w:val="auto"/>
          <w:highlight w:val="none"/>
          <w:lang w:eastAsia="zh-CN"/>
        </w:rPr>
      </w:pPr>
    </w:p>
    <w:p>
      <w:pPr>
        <w:pStyle w:val="3"/>
        <w:tabs>
          <w:tab w:val="left" w:pos="5576"/>
        </w:tabs>
        <w:spacing w:line="306" w:lineRule="exact"/>
        <w:rPr>
          <w:color w:val="auto"/>
          <w:highlight w:val="none"/>
          <w:lang w:eastAsia="zh-CN"/>
        </w:rPr>
      </w:pPr>
    </w:p>
    <w:p>
      <w:pPr>
        <w:pStyle w:val="3"/>
        <w:tabs>
          <w:tab w:val="left" w:pos="5576"/>
        </w:tabs>
        <w:spacing w:line="306" w:lineRule="exact"/>
        <w:rPr>
          <w:color w:val="auto"/>
          <w:highlight w:val="none"/>
          <w:lang w:eastAsia="zh-CN"/>
        </w:rPr>
      </w:pPr>
    </w:p>
    <w:p>
      <w:pPr>
        <w:pStyle w:val="3"/>
        <w:tabs>
          <w:tab w:val="left" w:pos="5576"/>
        </w:tabs>
        <w:spacing w:line="306" w:lineRule="exact"/>
        <w:rPr>
          <w:b w:val="0"/>
          <w:bCs w:val="0"/>
          <w:color w:val="auto"/>
          <w:highlight w:val="none"/>
          <w:lang w:eastAsia="zh-CN"/>
        </w:rPr>
      </w:pPr>
      <w:r>
        <w:rPr>
          <w:color w:val="auto"/>
          <w:highlight w:val="none"/>
          <w:lang w:eastAsia="zh-CN"/>
        </w:rPr>
        <w:t>4、</w:t>
      </w:r>
      <w:r>
        <w:rPr>
          <w:rFonts w:hint="eastAsia"/>
          <w:color w:val="auto"/>
          <w:highlight w:val="none"/>
          <w:lang w:val="en-US" w:eastAsia="zh-CN"/>
        </w:rPr>
        <w:t>交流桩</w:t>
      </w:r>
      <w:r>
        <w:rPr>
          <w:color w:val="auto"/>
          <w:highlight w:val="none"/>
          <w:lang w:eastAsia="zh-CN"/>
        </w:rPr>
        <w:t>参数设置（满分 6分）</w:t>
      </w:r>
    </w:p>
    <w:p>
      <w:pPr>
        <w:rPr>
          <w:color w:val="auto"/>
          <w:highlight w:val="none"/>
          <w:lang w:eastAsia="zh-CN"/>
        </w:rPr>
      </w:pPr>
    </w:p>
    <w:tbl>
      <w:tblPr>
        <w:tblStyle w:val="12"/>
        <w:tblW w:w="0" w:type="auto"/>
        <w:tblInd w:w="13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4"/>
        <w:gridCol w:w="6296"/>
        <w:gridCol w:w="708"/>
        <w:gridCol w:w="709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447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作业内容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612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评分要点（各竞赛环节漏项或累计最多扣相应配分）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配分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121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7"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设置作业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-参数设置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未按操作要求设置电价或设置错误每项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分，上限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未按操作要求设置时段或设置错误每项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分，上限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未按操作要求设置时间扣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6"/>
              <w:rPr>
                <w:rFonts w:ascii="微软雅黑" w:hAnsi="微软雅黑" w:eastAsia="微软雅黑" w:cs="微软雅黑"/>
                <w:b/>
                <w:bCs/>
                <w:color w:val="auto"/>
                <w:sz w:val="17"/>
                <w:szCs w:val="17"/>
                <w:highlight w:val="none"/>
                <w:lang w:eastAsia="zh-CN"/>
              </w:rPr>
            </w:pPr>
          </w:p>
          <w:p>
            <w:pPr>
              <w:pStyle w:val="14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1.5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127" w:line="344" w:lineRule="exact"/>
              <w:ind w:left="102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负载设置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未按要求调整充电桩专用测试负载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电流，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01" w:lineRule="exact"/>
              <w:ind w:left="103"/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同时使用两种负载测试扣0.5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裁判制止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highlight w:val="none"/>
              </w:rPr>
              <w:t>0</w:t>
            </w: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充电测试</w:t>
            </w:r>
          </w:p>
          <w:p>
            <w:pPr>
              <w:pStyle w:val="14"/>
              <w:spacing w:line="343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 自动充电测试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设备不能对负载进行充电，此项不得分；</w:t>
            </w:r>
          </w:p>
          <w:p>
            <w:pPr>
              <w:pStyle w:val="14"/>
              <w:spacing w:line="34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未从充电选择模式中进行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自动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充电测试扣0.5分；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充电测试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-按时间充电测试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未正确设置充电时间扣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充电时间未到达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1min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0.5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充电测试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-按金额充电测试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未正确设置充电金额扣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设备不能计费扣 0.25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0.5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1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充电测试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-按电量充电测试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未正确设置充电电量扣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设备不能计费扣 0.25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0.5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1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充电测试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-充电记录查看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充电测试后，未进行充电记录信息查看扣 0.5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0.5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充电结束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拔枪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停止充电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，直接断电扣 1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未切断电源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直接拔枪扣 1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  <w:p>
            <w:pPr>
              <w:pStyle w:val="14"/>
              <w:spacing w:line="34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断电时，未佩戴安全防护用品扣 1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分，裁判提醒佩戴；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</w:tbl>
    <w:p>
      <w:pPr>
        <w:spacing w:before="17"/>
        <w:rPr>
          <w:rFonts w:ascii="微软雅黑" w:hAnsi="微软雅黑" w:eastAsia="微软雅黑" w:cs="微软雅黑"/>
          <w:b/>
          <w:bCs/>
          <w:color w:val="auto"/>
          <w:sz w:val="11"/>
          <w:szCs w:val="11"/>
          <w:highlight w:val="none"/>
          <w:lang w:eastAsia="zh-CN"/>
        </w:rPr>
      </w:pPr>
    </w:p>
    <w:p>
      <w:pPr>
        <w:pStyle w:val="3"/>
        <w:tabs>
          <w:tab w:val="left" w:pos="5997"/>
        </w:tabs>
        <w:spacing w:line="355" w:lineRule="exact"/>
        <w:ind w:left="120"/>
        <w:rPr>
          <w:b w:val="0"/>
          <w:bCs w:val="0"/>
          <w:color w:val="auto"/>
          <w:highlight w:val="none"/>
          <w:lang w:eastAsia="zh-CN"/>
        </w:rPr>
      </w:pPr>
      <w:r>
        <w:rPr>
          <w:color w:val="auto"/>
          <w:highlight w:val="none"/>
          <w:lang w:eastAsia="zh-CN"/>
        </w:rPr>
        <w:t>5、</w:t>
      </w:r>
      <w:r>
        <w:rPr>
          <w:rFonts w:hint="eastAsia"/>
          <w:color w:val="auto"/>
          <w:highlight w:val="none"/>
          <w:lang w:eastAsia="zh-CN"/>
        </w:rPr>
        <w:t>直流充电桩</w:t>
      </w:r>
      <w:r>
        <w:rPr>
          <w:color w:val="auto"/>
          <w:sz w:val="24"/>
          <w:szCs w:val="24"/>
          <w:highlight w:val="none"/>
          <w:lang w:eastAsia="zh-CN"/>
        </w:rPr>
        <w:t>检测调试</w:t>
      </w:r>
      <w:r>
        <w:rPr>
          <w:color w:val="auto"/>
          <w:highlight w:val="none"/>
          <w:lang w:eastAsia="zh-CN"/>
        </w:rPr>
        <w:t>（满分 10分）</w:t>
      </w:r>
    </w:p>
    <w:p>
      <w:pPr>
        <w:spacing w:before="5"/>
        <w:rPr>
          <w:rFonts w:ascii="微软雅黑" w:hAnsi="微软雅黑" w:eastAsia="微软雅黑" w:cs="微软雅黑"/>
          <w:b/>
          <w:bCs/>
          <w:color w:val="auto"/>
          <w:sz w:val="12"/>
          <w:szCs w:val="12"/>
          <w:highlight w:val="none"/>
          <w:lang w:eastAsia="zh-CN"/>
        </w:rPr>
      </w:pPr>
    </w:p>
    <w:tbl>
      <w:tblPr>
        <w:tblStyle w:val="12"/>
        <w:tblW w:w="0" w:type="auto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9"/>
        <w:gridCol w:w="1298"/>
        <w:gridCol w:w="5131"/>
        <w:gridCol w:w="713"/>
        <w:gridCol w:w="737"/>
        <w:gridCol w:w="10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408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作业内容</w:t>
            </w:r>
          </w:p>
        </w:tc>
        <w:tc>
          <w:tcPr>
            <w:tcW w:w="6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55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评分要点（各竞赛环节漏项或累计最多扣相应配分）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配分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分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38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exact"/>
        </w:trPr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35" w:lineRule="exact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充电桩通电测试</w:t>
            </w:r>
          </w:p>
        </w:tc>
        <w:tc>
          <w:tcPr>
            <w:tcW w:w="6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firstLine="200" w:firstLineChars="100"/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测试前未报告裁判直接通电的，扣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 xml:space="preserve"> 0.5 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35" w:lineRule="exact"/>
              <w:ind w:left="129"/>
              <w:jc w:val="center"/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0.5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Theme="minorEastAsia"/>
                <w:color w:val="auto"/>
                <w:sz w:val="16"/>
                <w:szCs w:val="16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exact"/>
        </w:trPr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130"/>
              <w:ind w:left="103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安全作业</w:t>
            </w:r>
          </w:p>
        </w:tc>
        <w:tc>
          <w:tcPr>
            <w:tcW w:w="6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在进行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绝缘性检测时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未全程佩戴绝缘手套、护目镜的扣 1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分，裁判提示佩戴；断开桩体接地螺栓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未对接地线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绝缘保护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的扣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1分；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130"/>
              <w:jc w:val="center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微软雅黑" w:eastAsia="微软雅黑"/>
                <w:color w:val="auto"/>
                <w:w w:val="99"/>
                <w:sz w:val="20"/>
                <w:szCs w:val="20"/>
                <w:highlight w:val="none"/>
                <w:lang w:val="en-US" w:eastAsia="zh-CN"/>
              </w:rPr>
              <w:t>0.5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接地电阻测试</w:t>
            </w:r>
          </w:p>
        </w:tc>
        <w:tc>
          <w:tcPr>
            <w:tcW w:w="6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pStyle w:val="14"/>
              <w:spacing w:line="240" w:lineRule="auto"/>
              <w:ind w:left="103"/>
              <w:rPr>
                <w:rFonts w:ascii="Wingdings 2" w:hAnsi="Wingdings 2" w:eastAsia="Wingdings 2" w:cs="Wingdings 2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未正确使用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接地电阻仪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（按下“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val="en-US" w:eastAsia="zh-CN"/>
              </w:rPr>
              <w:t>TEST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分别检测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桩体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交流输入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PE接点、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桩门与桩体、充电枪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val="en-US" w:eastAsia="zh-CN"/>
              </w:rPr>
              <w:t>和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非车载充电机控制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模块PE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val="en-US" w:eastAsia="zh-CN"/>
              </w:rPr>
              <w:t>与桩体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接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val="en-US" w:eastAsia="zh-CN"/>
              </w:rPr>
              <w:t>地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点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的接地电阻，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每项扣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130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0</w:t>
            </w: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.5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5" w:hRule="atLeast"/>
        </w:trPr>
        <w:tc>
          <w:tcPr>
            <w:tcW w:w="17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L与N线检查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1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1.单相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断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路器</w:t>
            </w:r>
          </w:p>
        </w:tc>
        <w:tc>
          <w:tcPr>
            <w:tcW w:w="51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未正确使用绝缘测试仪（按下“TEST”）分别检测单相断路器输入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侧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>L、N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7"/>
                <w:sz w:val="20"/>
                <w:szCs w:val="20"/>
                <w:highlight w:val="none"/>
                <w:lang w:eastAsia="zh-CN"/>
              </w:rPr>
              <w:t>线对地绝缘电阻；万用表（电阻档）测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N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  <w:p>
            <w:pPr>
              <w:pStyle w:val="14"/>
              <w:spacing w:line="284" w:lineRule="exact"/>
              <w:ind w:left="103"/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断开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桩体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接地螺丝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此小项不得分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，正确使用绝缘测试仪（按下“TEST”）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单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相断路器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输出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端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L、N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线对地绝缘电阻，万用表（电阻档）测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jc w:val="center"/>
              <w:rPr>
                <w:rFonts w:hint="default" w:ascii="微软雅黑"/>
                <w:color w:val="auto"/>
                <w:w w:val="99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highlight w:val="none"/>
                <w:lang w:val="en-US" w:eastAsia="zh-CN"/>
              </w:rPr>
              <w:t>4.5</w:t>
            </w:r>
          </w:p>
        </w:tc>
        <w:tc>
          <w:tcPr>
            <w:tcW w:w="7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2" w:hRule="exact"/>
        </w:trPr>
        <w:tc>
          <w:tcPr>
            <w:tcW w:w="170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1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.交流接触器输入侧</w:t>
            </w:r>
          </w:p>
        </w:tc>
        <w:tc>
          <w:tcPr>
            <w:tcW w:w="51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断开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桩体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接地螺丝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此小项不得分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  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，正确使用绝缘测试仪（按下“TEST”）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交流接触器输出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端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L、N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线对地绝缘电阻，万用表（电阻档）测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</w:tc>
        <w:tc>
          <w:tcPr>
            <w:tcW w:w="71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08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7" w:hRule="exact"/>
        </w:trPr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D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C+与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D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C-线检查</w:t>
            </w:r>
          </w:p>
        </w:tc>
        <w:tc>
          <w:tcPr>
            <w:tcW w:w="642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断开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桩体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接地螺丝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此小项不得分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，正确使用绝缘测试仪（按下“TEST”）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检测非车载充电机输出侧DC+、D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-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线对地绝缘电阻，万用表（电阻档）测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DC+线对DC-线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分，共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0.75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未正确使用万用表（电阻档）检测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非车载充电机输出侧DC+、D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-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充电枪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DC+、D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-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线实测电阻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，每个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 0.1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0</w:t>
            </w: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.75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8" w:hRule="exact"/>
        </w:trPr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2V/5V电源线短路检查</w:t>
            </w:r>
          </w:p>
        </w:tc>
        <w:tc>
          <w:tcPr>
            <w:tcW w:w="642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拔下12V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、5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V电源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线（V+）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此小项不得分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，使用万用表（电阻档）测量辅助电源模块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、辅助电源模块2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辅助电源模块3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、D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C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主控模块、显示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器、指示灯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电源线对地实测电阻，每项扣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0.25分，共 0.75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0</w:t>
            </w: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.75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1" w:hRule="exact"/>
        </w:trPr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充电枪信号线路检查</w:t>
            </w:r>
          </w:p>
        </w:tc>
        <w:tc>
          <w:tcPr>
            <w:tcW w:w="642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未正确使用万用表（电阻档）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充电枪S+、S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-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信号线与D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控制模块S+、S-信号实测电阻的，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每项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正确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使用万用表（电阻档）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充电枪S+信号线与S-信号、充电枪CC1 信号线与DC控制模块CC1 信号之间的实测电阻，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每项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扣 0.25 分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未正确使用万用表（电阻档）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充电枪A+、A-信号线与DC控制模块A+、A-信号间实测电阻，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每项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 0.25 分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未正确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使用万用表（电阻档）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充电枪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+信号线与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-信号之间的实测电阻，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正确使用万用表（电阻档）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充电枪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CC1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信号线与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PE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信号之间的实测电阻，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2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exact"/>
        </w:trPr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负载端直流充电插座检查</w:t>
            </w:r>
          </w:p>
        </w:tc>
        <w:tc>
          <w:tcPr>
            <w:tcW w:w="6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4" w:lineRule="exact"/>
              <w:ind w:left="103"/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未正确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val="en-US"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直流充电负载端充电枪插座侧DC+线对DC-线、DC+线对 PE 端、DC-线对 PE 端间实测电阻，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每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val="en-US" w:eastAsia="zh-CN"/>
              </w:rPr>
              <w:t>项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0.25分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0</w:t>
            </w: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.5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</w:tbl>
    <w:p>
      <w:pPr>
        <w:pStyle w:val="3"/>
        <w:tabs>
          <w:tab w:val="left" w:pos="5935"/>
        </w:tabs>
        <w:spacing w:line="335" w:lineRule="exact"/>
        <w:ind w:left="0"/>
        <w:rPr>
          <w:b w:val="0"/>
          <w:bCs w:val="0"/>
          <w:color w:val="auto"/>
          <w:highlight w:val="none"/>
          <w:lang w:eastAsia="zh-CN"/>
        </w:rPr>
      </w:pPr>
      <w:r>
        <w:rPr>
          <w:color w:val="auto"/>
          <w:highlight w:val="none"/>
          <w:lang w:eastAsia="zh-CN"/>
        </w:rPr>
        <w:t>6、</w:t>
      </w:r>
      <w:r>
        <w:rPr>
          <w:rFonts w:hint="eastAsia"/>
          <w:color w:val="auto"/>
          <w:highlight w:val="none"/>
          <w:lang w:val="en-US" w:eastAsia="zh-CN"/>
        </w:rPr>
        <w:t>直流桩</w:t>
      </w:r>
      <w:r>
        <w:rPr>
          <w:color w:val="auto"/>
          <w:highlight w:val="none"/>
          <w:lang w:eastAsia="zh-CN"/>
        </w:rPr>
        <w:t>通电调试（满分 6分）</w:t>
      </w:r>
    </w:p>
    <w:p>
      <w:pPr>
        <w:spacing w:before="1"/>
        <w:rPr>
          <w:rFonts w:ascii="微软雅黑" w:hAnsi="微软雅黑" w:eastAsia="微软雅黑" w:cs="微软雅黑"/>
          <w:b/>
          <w:bCs/>
          <w:color w:val="auto"/>
          <w:sz w:val="12"/>
          <w:szCs w:val="12"/>
          <w:highlight w:val="none"/>
          <w:lang w:eastAsia="zh-CN"/>
        </w:rPr>
      </w:pPr>
    </w:p>
    <w:tbl>
      <w:tblPr>
        <w:tblStyle w:val="12"/>
        <w:tblW w:w="10671" w:type="dxa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6384"/>
        <w:gridCol w:w="738"/>
        <w:gridCol w:w="787"/>
        <w:gridCol w:w="103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416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作业内容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583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评分要点（各竞赛环节漏项或累计最多扣相应配分）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8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配分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8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分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2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129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安全作业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通电后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未佩戴护目镜、绝缘手套、安全帽进行上电和检测作业扣</w:t>
            </w:r>
            <w:r>
              <w:rPr>
                <w:rFonts w:ascii="微软雅黑" w:hAnsi="微软雅黑" w:eastAsia="微软雅黑" w:cs="微软雅黑"/>
                <w:color w:val="auto"/>
                <w:spacing w:val="-2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  <w:t>分，裁判提醒佩戴；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6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调试作业</w:t>
            </w:r>
          </w:p>
          <w:p>
            <w:pPr>
              <w:pStyle w:val="14"/>
              <w:spacing w:before="129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-供电环境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未正确使用万用表（交流电压档）测量墙壁插座供电电压扣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（只需做一次）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  <w:p>
            <w:pPr>
              <w:pStyle w:val="14"/>
              <w:spacing w:before="16" w:line="344" w:lineRule="exact"/>
              <w:ind w:left="103" w:right="145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未向裁判汇报接线情况，直接通电（暂停时间，裁判复检电路）扣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复检线路，裁判确认电路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无误后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示意可以正常通电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  <w:p>
            <w:pPr>
              <w:pStyle w:val="14"/>
              <w:spacing w:before="16" w:line="344" w:lineRule="exact"/>
              <w:ind w:left="103" w:right="145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未摆放“禁止合闸”高压警示标识的，扣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 xml:space="preserve">0.5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before="2" w:line="340" w:lineRule="exact"/>
              <w:ind w:left="103" w:right="146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单相断路器合闸前未正确使用万用表（交流电压档）检测单相断路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器输入侧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N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线实测电压扣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before="16" w:line="344" w:lineRule="exact"/>
              <w:ind w:left="103" w:right="146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单相断路器合闸前未正确使用万用表（交流电压档）检测单相断路器负载端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线对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N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线实测电压扣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3" w:lineRule="exact"/>
              <w:ind w:left="103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未报告裁判单相断路器合闸请求，直接通电扣 1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3" w:lineRule="exact"/>
              <w:ind w:left="103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合闸后未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锁门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指示灯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通电状况，扣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before="16" w:line="344" w:lineRule="exact"/>
              <w:ind w:left="103" w:right="146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按下门禁、启动开关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正确使用万用表（直流电压档）检测辅助电源模块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1、2、3；DC控制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模块、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电源灯、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显示屏电源线对地电压每项扣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03" w:lineRule="exact"/>
              <w:ind w:left="103"/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未遵守“单手原则”测量单相断路器输入侧供电电压扣 1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2.5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调试作业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-模块通电测试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显示屏未点亮，显示不正常扣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通电测试未能通过扣 2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285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电源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指示灯未点亮扣 0.25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03" w:lineRule="exact"/>
              <w:ind w:left="103"/>
              <w:jc w:val="both"/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sym w:font="Wingdings 2" w:char="00A3"/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按下急停开关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屏幕熄灭，但急停开关不能锁止的，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2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负载测试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283" w:lineRule="exact"/>
              <w:ind w:left="103"/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按要求调整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充电桩专用测试负载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电流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扣 0.25 分；</w:t>
            </w:r>
          </w:p>
          <w:p>
            <w:pPr>
              <w:pStyle w:val="14"/>
              <w:spacing w:line="283" w:lineRule="exact"/>
              <w:ind w:left="103"/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正确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检查负载电源开关、负载档位开关是否正常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扣 0.25 分；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0</w:t>
            </w: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.5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</w:tbl>
    <w:p>
      <w:pPr>
        <w:spacing w:before="4"/>
        <w:rPr>
          <w:rFonts w:ascii="Times New Roman" w:hAnsi="Times New Roman" w:eastAsia="Times New Roman" w:cs="Times New Roman"/>
          <w:color w:val="auto"/>
          <w:sz w:val="6"/>
          <w:szCs w:val="6"/>
          <w:highlight w:val="none"/>
        </w:rPr>
      </w:pPr>
    </w:p>
    <w:p>
      <w:pPr>
        <w:rPr>
          <w:rFonts w:ascii="微软雅黑" w:hAnsi="微软雅黑" w:eastAsia="微软雅黑"/>
          <w:b/>
          <w:bCs/>
          <w:color w:val="auto"/>
          <w:highlight w:val="none"/>
          <w:lang w:eastAsia="zh-CN"/>
        </w:rPr>
      </w:pPr>
      <w:r>
        <w:rPr>
          <w:rFonts w:ascii="微软雅黑" w:hAnsi="微软雅黑" w:eastAsia="微软雅黑"/>
          <w:b/>
          <w:bCs/>
          <w:color w:val="auto"/>
          <w:highlight w:val="none"/>
          <w:lang w:eastAsia="zh-CN"/>
        </w:rPr>
        <w:t>7、</w:t>
      </w:r>
      <w:r>
        <w:rPr>
          <w:rFonts w:hint="eastAsia" w:ascii="微软雅黑" w:hAnsi="微软雅黑" w:eastAsia="微软雅黑"/>
          <w:b/>
          <w:bCs/>
          <w:color w:val="auto"/>
          <w:highlight w:val="none"/>
          <w:lang w:val="en-US" w:eastAsia="zh-CN"/>
        </w:rPr>
        <w:t>直流桩</w:t>
      </w:r>
      <w:r>
        <w:rPr>
          <w:rFonts w:ascii="微软雅黑" w:hAnsi="微软雅黑" w:eastAsia="微软雅黑"/>
          <w:b/>
          <w:bCs/>
          <w:color w:val="auto"/>
          <w:highlight w:val="none"/>
          <w:lang w:eastAsia="zh-CN"/>
        </w:rPr>
        <w:t xml:space="preserve">参数设置（满分 </w:t>
      </w:r>
      <w:r>
        <w:rPr>
          <w:rFonts w:hint="eastAsia" w:ascii="微软雅黑" w:hAnsi="微软雅黑" w:eastAsia="微软雅黑"/>
          <w:b/>
          <w:bCs/>
          <w:color w:val="auto"/>
          <w:highlight w:val="none"/>
          <w:lang w:eastAsia="zh-CN"/>
        </w:rPr>
        <w:t>4</w:t>
      </w:r>
      <w:r>
        <w:rPr>
          <w:rFonts w:ascii="微软雅黑" w:hAnsi="微软雅黑" w:eastAsia="微软雅黑"/>
          <w:b/>
          <w:bCs/>
          <w:color w:val="auto"/>
          <w:highlight w:val="none"/>
          <w:lang w:eastAsia="zh-CN"/>
        </w:rPr>
        <w:t>分）</w:t>
      </w:r>
    </w:p>
    <w:p>
      <w:pPr>
        <w:spacing w:before="17"/>
        <w:rPr>
          <w:rFonts w:ascii="微软雅黑" w:hAnsi="微软雅黑" w:eastAsia="微软雅黑" w:cs="微软雅黑"/>
          <w:b/>
          <w:bCs/>
          <w:color w:val="auto"/>
          <w:sz w:val="11"/>
          <w:szCs w:val="11"/>
          <w:highlight w:val="none"/>
          <w:lang w:eastAsia="zh-CN"/>
        </w:rPr>
      </w:pPr>
    </w:p>
    <w:tbl>
      <w:tblPr>
        <w:tblStyle w:val="12"/>
        <w:tblW w:w="10701" w:type="dxa"/>
        <w:tblInd w:w="13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4"/>
        <w:gridCol w:w="6296"/>
        <w:gridCol w:w="771"/>
        <w:gridCol w:w="775"/>
        <w:gridCol w:w="1075"/>
      </w:tblGrid>
      <w:tr>
        <w:trPr>
          <w:trHeight w:val="388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447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作业内容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612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评分要点（各竞赛环节漏项或累计最多扣相应配分）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配分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分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121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129"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充电测试</w:t>
            </w:r>
          </w:p>
          <w:p>
            <w:pPr>
              <w:pStyle w:val="14"/>
              <w:spacing w:line="343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 自动充电测试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设备不能对负载进行充电，此项不得分；</w:t>
            </w:r>
          </w:p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1.5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充电测试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-按时间充电测试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未正确设置充电时间扣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充电时间未到达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1min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ind w:left="208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sz w:val="20"/>
                <w:szCs w:val="20"/>
                <w:highlight w:val="none"/>
              </w:rPr>
              <w:t>0.5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充电测试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-按金额充电测试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未正确设置充电金额扣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设备不能计费扣 0.25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ind w:left="208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sz w:val="20"/>
                <w:szCs w:val="20"/>
                <w:highlight w:val="none"/>
              </w:rPr>
              <w:t>0.5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rPr>
          <w:trHeight w:val="1150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1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充电测试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-按电量充电测试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未正确设置充电电量扣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设备不能计费扣 0.25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left="208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sz w:val="20"/>
                <w:szCs w:val="20"/>
                <w:highlight w:val="none"/>
              </w:rPr>
              <w:t>0.5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充电结束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拔枪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停止充电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，直接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拔枪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 xml:space="preserve">扣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未切断电源，直接拔枪扣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</w:p>
          <w:p>
            <w:pPr>
              <w:pStyle w:val="14"/>
              <w:spacing w:line="34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断电时，未佩戴安全防护用品扣 1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分，裁判提醒佩戴；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>1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</w:tbl>
    <w:p>
      <w:pPr>
        <w:spacing w:before="14"/>
        <w:rPr>
          <w:rFonts w:ascii="微软雅黑" w:hAnsi="微软雅黑" w:eastAsia="微软雅黑" w:cs="微软雅黑"/>
          <w:b/>
          <w:bCs/>
          <w:color w:val="auto"/>
          <w:sz w:val="18"/>
          <w:szCs w:val="18"/>
          <w:highlight w:val="none"/>
        </w:rPr>
      </w:pPr>
    </w:p>
    <w:p>
      <w:pPr>
        <w:pStyle w:val="3"/>
        <w:numPr>
          <w:ilvl w:val="0"/>
          <w:numId w:val="2"/>
        </w:numPr>
        <w:tabs>
          <w:tab w:val="left" w:pos="5221"/>
        </w:tabs>
        <w:spacing w:line="335" w:lineRule="exact"/>
        <w:rPr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故障点恢复</w:t>
      </w:r>
      <w:r>
        <w:rPr>
          <w:color w:val="auto"/>
          <w:highlight w:val="none"/>
          <w:lang w:eastAsia="zh-CN"/>
        </w:rPr>
        <w:t xml:space="preserve">（满分 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color w:val="auto"/>
          <w:spacing w:val="-27"/>
          <w:highlight w:val="none"/>
          <w:lang w:eastAsia="zh-CN"/>
        </w:rPr>
        <w:t xml:space="preserve"> </w:t>
      </w:r>
      <w:r>
        <w:rPr>
          <w:color w:val="auto"/>
          <w:highlight w:val="none"/>
          <w:lang w:eastAsia="zh-CN"/>
        </w:rPr>
        <w:t>分）</w:t>
      </w:r>
    </w:p>
    <w:p>
      <w:pPr>
        <w:pStyle w:val="3"/>
        <w:numPr>
          <w:numId w:val="0"/>
        </w:numPr>
        <w:tabs>
          <w:tab w:val="left" w:pos="5221"/>
        </w:tabs>
        <w:spacing w:line="335" w:lineRule="exact"/>
        <w:rPr>
          <w:color w:val="auto"/>
          <w:highlight w:val="none"/>
          <w:lang w:eastAsia="zh-CN"/>
        </w:rPr>
      </w:pPr>
    </w:p>
    <w:tbl>
      <w:tblPr>
        <w:tblStyle w:val="12"/>
        <w:tblW w:w="0" w:type="auto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1"/>
        <w:gridCol w:w="6296"/>
        <w:gridCol w:w="708"/>
        <w:gridCol w:w="709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exact"/>
        </w:trPr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475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作业内容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612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评分要点（各竞赛环节漏项或累计最多扣相应配分）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配分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1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exact"/>
        </w:trPr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故障点恢复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44" w:lineRule="exact"/>
              <w:ind w:left="103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故障点少恢复1个扣1分</w:t>
            </w:r>
          </w:p>
          <w:p>
            <w:pPr>
              <w:pStyle w:val="14"/>
              <w:spacing w:line="344" w:lineRule="exact"/>
              <w:ind w:left="103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未拆卸故障线束或元器件，直接安装新线束或元器件的，此项不得分；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</w:tbl>
    <w:p>
      <w:pPr>
        <w:pStyle w:val="3"/>
        <w:tabs>
          <w:tab w:val="left" w:pos="5221"/>
        </w:tabs>
        <w:spacing w:line="335" w:lineRule="exact"/>
        <w:ind w:left="0"/>
        <w:rPr>
          <w:color w:val="auto"/>
          <w:highlight w:val="none"/>
          <w:lang w:eastAsia="zh-CN"/>
        </w:rPr>
      </w:pPr>
    </w:p>
    <w:p>
      <w:pPr>
        <w:pStyle w:val="3"/>
        <w:tabs>
          <w:tab w:val="left" w:pos="5221"/>
        </w:tabs>
        <w:spacing w:line="335" w:lineRule="exact"/>
        <w:rPr>
          <w:b w:val="0"/>
          <w:bCs w:val="0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9</w:t>
      </w:r>
      <w:r>
        <w:rPr>
          <w:color w:val="auto"/>
          <w:highlight w:val="none"/>
          <w:lang w:eastAsia="zh-CN"/>
        </w:rPr>
        <w:t>、团队合作（满分 5</w:t>
      </w:r>
      <w:r>
        <w:rPr>
          <w:color w:val="auto"/>
          <w:spacing w:val="-27"/>
          <w:highlight w:val="none"/>
          <w:lang w:eastAsia="zh-CN"/>
        </w:rPr>
        <w:t xml:space="preserve"> </w:t>
      </w:r>
      <w:r>
        <w:rPr>
          <w:color w:val="auto"/>
          <w:highlight w:val="none"/>
          <w:lang w:eastAsia="zh-CN"/>
        </w:rPr>
        <w:t>分）</w:t>
      </w:r>
    </w:p>
    <w:p>
      <w:pPr>
        <w:spacing w:before="16"/>
        <w:rPr>
          <w:rFonts w:ascii="微软雅黑" w:hAnsi="微软雅黑" w:eastAsia="微软雅黑" w:cs="微软雅黑"/>
          <w:b/>
          <w:bCs/>
          <w:color w:val="auto"/>
          <w:sz w:val="11"/>
          <w:szCs w:val="11"/>
          <w:highlight w:val="none"/>
          <w:lang w:eastAsia="zh-CN"/>
        </w:rPr>
      </w:pPr>
    </w:p>
    <w:tbl>
      <w:tblPr>
        <w:tblStyle w:val="12"/>
        <w:tblW w:w="0" w:type="auto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1"/>
        <w:gridCol w:w="6296"/>
        <w:gridCol w:w="708"/>
        <w:gridCol w:w="709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exact"/>
        </w:trPr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475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作业内容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612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评分要点（各竞赛环节漏项或累计最多扣相应配分）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配分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1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exact"/>
        </w:trPr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7"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团队合作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-配合分工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作业时两名选手未互相配合，分工不合理扣 2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未在规定时间内完成全部作业扣 2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选手身体发生碰撞，争执的，每发现一次扣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分，上限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"/>
              <w:rPr>
                <w:rFonts w:ascii="微软雅黑" w:hAnsi="微软雅黑" w:eastAsia="微软雅黑" w:cs="微软雅黑"/>
                <w:b/>
                <w:bCs/>
                <w:color w:val="auto"/>
                <w:sz w:val="17"/>
                <w:szCs w:val="17"/>
                <w:highlight w:val="none"/>
                <w:lang w:eastAsia="zh-CN"/>
              </w:rPr>
            </w:pPr>
          </w:p>
          <w:p>
            <w:pPr>
              <w:pStyle w:val="14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</w:tbl>
    <w:p>
      <w:pPr>
        <w:spacing w:before="13"/>
        <w:rPr>
          <w:rFonts w:ascii="微软雅黑" w:hAnsi="微软雅黑" w:eastAsia="微软雅黑" w:cs="微软雅黑"/>
          <w:b/>
          <w:bCs/>
          <w:color w:val="auto"/>
          <w:sz w:val="18"/>
          <w:szCs w:val="18"/>
          <w:highlight w:val="none"/>
        </w:rPr>
      </w:pPr>
    </w:p>
    <w:p>
      <w:pPr>
        <w:pStyle w:val="3"/>
        <w:tabs>
          <w:tab w:val="left" w:pos="5819"/>
        </w:tabs>
        <w:spacing w:line="335" w:lineRule="exact"/>
        <w:rPr>
          <w:rFonts w:hint="eastAsia"/>
          <w:color w:val="auto"/>
          <w:highlight w:val="none"/>
          <w:lang w:eastAsia="zh-CN"/>
        </w:rPr>
      </w:pPr>
    </w:p>
    <w:p>
      <w:pPr>
        <w:pStyle w:val="3"/>
        <w:tabs>
          <w:tab w:val="left" w:pos="5819"/>
        </w:tabs>
        <w:spacing w:line="335" w:lineRule="exact"/>
        <w:rPr>
          <w:b w:val="0"/>
          <w:bCs w:val="0"/>
          <w:color w:val="auto"/>
          <w:highlight w:val="none"/>
        </w:rPr>
      </w:pPr>
      <w:bookmarkStart w:id="0" w:name="_GoBack"/>
      <w:bookmarkEnd w:id="0"/>
      <w:r>
        <w:rPr>
          <w:rFonts w:hint="eastAsia"/>
          <w:color w:val="auto"/>
          <w:highlight w:val="none"/>
          <w:lang w:eastAsia="zh-CN"/>
        </w:rPr>
        <w:t>10</w:t>
      </w:r>
      <w:r>
        <w:rPr>
          <w:color w:val="auto"/>
          <w:highlight w:val="none"/>
        </w:rPr>
        <w:t>、安全与</w:t>
      </w:r>
      <w:r>
        <w:rPr>
          <w:color w:val="auto"/>
          <w:spacing w:val="-12"/>
          <w:highlight w:val="none"/>
        </w:rPr>
        <w:t xml:space="preserve"> </w:t>
      </w:r>
      <w:r>
        <w:rPr>
          <w:color w:val="auto"/>
          <w:highlight w:val="none"/>
        </w:rPr>
        <w:t>5S</w:t>
      </w:r>
      <w:r>
        <w:rPr>
          <w:color w:val="auto"/>
          <w:spacing w:val="-13"/>
          <w:highlight w:val="none"/>
        </w:rPr>
        <w:t xml:space="preserve"> </w:t>
      </w:r>
      <w:r>
        <w:rPr>
          <w:color w:val="auto"/>
          <w:highlight w:val="none"/>
        </w:rPr>
        <w:t>管理（满分</w:t>
      </w:r>
      <w:r>
        <w:rPr>
          <w:color w:val="auto"/>
          <w:spacing w:val="-12"/>
          <w:highlight w:val="none"/>
        </w:rPr>
        <w:t xml:space="preserve"> </w:t>
      </w:r>
      <w:r>
        <w:rPr>
          <w:color w:val="auto"/>
          <w:highlight w:val="none"/>
        </w:rPr>
        <w:t>3分）</w:t>
      </w:r>
    </w:p>
    <w:p>
      <w:pPr>
        <w:spacing w:before="1"/>
        <w:rPr>
          <w:rFonts w:ascii="微软雅黑" w:hAnsi="微软雅黑" w:eastAsia="微软雅黑" w:cs="微软雅黑"/>
          <w:b/>
          <w:bCs/>
          <w:color w:val="auto"/>
          <w:sz w:val="12"/>
          <w:szCs w:val="12"/>
          <w:highlight w:val="none"/>
        </w:rPr>
      </w:pPr>
    </w:p>
    <w:tbl>
      <w:tblPr>
        <w:tblStyle w:val="12"/>
        <w:tblW w:w="0" w:type="auto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1"/>
        <w:gridCol w:w="6296"/>
        <w:gridCol w:w="708"/>
        <w:gridCol w:w="709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exact"/>
        </w:trPr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475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作业内容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612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评分要点（各竞赛环节漏项或累计最多扣相应配分）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配分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1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判罚依据</w:t>
            </w:r>
          </w:p>
        </w:tc>
      </w:tr>
      <w:tr>
        <w:trPr>
          <w:trHeight w:val="1039" w:hRule="exact"/>
        </w:trPr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6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安全与 5S 管理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由于选手粗暴操作导致线路损坏的每条线路扣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分，上限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由于选手粗暴操作导致安装螺纹滑丝的每颗扣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分，上限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未清洁整理工量具、设备、场地的扣每项扣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分，上限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3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6"/>
              <w:rPr>
                <w:rFonts w:ascii="微软雅黑" w:hAnsi="微软雅黑" w:eastAsia="微软雅黑" w:cs="微软雅黑"/>
                <w:b/>
                <w:bCs/>
                <w:color w:val="auto"/>
                <w:sz w:val="17"/>
                <w:szCs w:val="17"/>
                <w:highlight w:val="none"/>
                <w:lang w:eastAsia="zh-CN"/>
              </w:rPr>
            </w:pPr>
          </w:p>
          <w:p>
            <w:pPr>
              <w:pStyle w:val="14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</w:rPr>
            </w:pPr>
          </w:p>
        </w:tc>
      </w:tr>
    </w:tbl>
    <w:p>
      <w:pPr>
        <w:pStyle w:val="3"/>
        <w:tabs>
          <w:tab w:val="left" w:pos="8095"/>
        </w:tabs>
        <w:spacing w:line="306" w:lineRule="exact"/>
        <w:ind w:left="260" w:right="304"/>
        <w:rPr>
          <w:rFonts w:hint="eastAsia"/>
          <w:color w:val="auto"/>
          <w:spacing w:val="-2"/>
          <w:highlight w:val="none"/>
          <w:lang w:eastAsia="zh-CN"/>
        </w:rPr>
      </w:pPr>
    </w:p>
    <w:p>
      <w:pPr>
        <w:pStyle w:val="3"/>
        <w:tabs>
          <w:tab w:val="left" w:pos="8095"/>
        </w:tabs>
        <w:spacing w:line="306" w:lineRule="exact"/>
        <w:ind w:left="260" w:right="304"/>
        <w:rPr>
          <w:b w:val="0"/>
          <w:bCs w:val="0"/>
          <w:color w:val="auto"/>
          <w:highlight w:val="none"/>
          <w:lang w:eastAsia="zh-CN"/>
        </w:rPr>
      </w:pPr>
      <w:r>
        <w:rPr>
          <w:rFonts w:hint="eastAsia"/>
          <w:color w:val="auto"/>
          <w:spacing w:val="-2"/>
          <w:highlight w:val="none"/>
          <w:lang w:eastAsia="zh-CN"/>
        </w:rPr>
        <w:t>11</w:t>
      </w:r>
      <w:r>
        <w:rPr>
          <w:color w:val="auto"/>
          <w:spacing w:val="-2"/>
          <w:highlight w:val="none"/>
          <w:lang w:eastAsia="zh-CN"/>
        </w:rPr>
        <w:t>、追罚扣分</w:t>
      </w:r>
      <w:r>
        <w:rPr>
          <w:rFonts w:hint="eastAsia"/>
          <w:color w:val="auto"/>
          <w:spacing w:val="-2"/>
          <w:highlight w:val="none"/>
          <w:lang w:eastAsia="zh-CN"/>
        </w:rPr>
        <w:t xml:space="preserve"> </w:t>
      </w:r>
      <w:r>
        <w:rPr>
          <w:color w:val="auto"/>
          <w:spacing w:val="-2"/>
          <w:highlight w:val="none"/>
          <w:lang w:eastAsia="zh-CN"/>
        </w:rPr>
        <w:t xml:space="preserve">     </w:t>
      </w:r>
    </w:p>
    <w:tbl>
      <w:tblPr>
        <w:tblStyle w:val="12"/>
        <w:tblpPr w:leftFromText="180" w:rightFromText="180" w:vertAnchor="text" w:horzAnchor="page" w:tblpX="719" w:tblpY="228"/>
        <w:tblOverlap w:val="never"/>
        <w:tblW w:w="1077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3"/>
        <w:gridCol w:w="6804"/>
        <w:gridCol w:w="709"/>
        <w:gridCol w:w="14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475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扣分项目</w:t>
            </w:r>
          </w:p>
        </w:tc>
        <w:tc>
          <w:tcPr>
            <w:tcW w:w="6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1"/>
              <w:jc w:val="center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扣分项目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130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扣分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263"/>
              <w:rPr>
                <w:rFonts w:ascii="微软雅黑" w:hAnsi="微软雅黑" w:eastAsia="微软雅黑" w:cs="微软雅黑"/>
                <w:color w:val="auto"/>
                <w:szCs w:val="20"/>
                <w:highlight w:val="none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highlight w:val="none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3" w:hRule="exac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6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</w:p>
          <w:p>
            <w:pPr>
              <w:pStyle w:val="14"/>
              <w:ind w:left="516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安全事故</w:t>
            </w:r>
          </w:p>
        </w:tc>
        <w:tc>
          <w:tcPr>
            <w:tcW w:w="6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highlight w:val="none"/>
                <w:lang w:eastAsia="zh-CN"/>
              </w:rPr>
              <w:t xml:space="preserve">未按正确安全操作程序，损伤、损毁车辆或竞赛设备，视情节扣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2~20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分，</w:t>
            </w:r>
          </w:p>
          <w:p>
            <w:pPr>
              <w:pStyle w:val="14"/>
              <w:spacing w:line="34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特别严重安全事故的终止比赛，成绩记 0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  <w:p>
            <w:pPr>
              <w:pStyle w:val="14"/>
              <w:spacing w:before="20" w:line="340" w:lineRule="exact"/>
              <w:ind w:left="103" w:righ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未按正确安全操作程序，造成人员伤害，视情节扣 2~20</w:t>
            </w:r>
            <w:r>
              <w:rPr>
                <w:rFonts w:ascii="微软雅黑" w:hAnsi="微软雅黑" w:eastAsia="微软雅黑" w:cs="微软雅黑"/>
                <w:color w:val="auto"/>
                <w:spacing w:val="-16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分，特别严重安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全事故的终止比赛，成绩记 0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分；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highlight w:val="none"/>
                <w:lang w:eastAsia="zh-CN"/>
              </w:rPr>
            </w:pPr>
          </w:p>
        </w:tc>
      </w:tr>
    </w:tbl>
    <w:p>
      <w:pPr>
        <w:pStyle w:val="3"/>
        <w:spacing w:line="335" w:lineRule="exact"/>
        <w:ind w:left="0"/>
        <w:jc w:val="both"/>
        <w:rPr>
          <w:b w:val="0"/>
          <w:bCs w:val="0"/>
          <w:color w:val="auto"/>
          <w:highlight w:val="none"/>
          <w:lang w:eastAsia="zh-CN"/>
        </w:rPr>
      </w:pPr>
      <w:r>
        <w:rPr>
          <w:color w:val="auto"/>
          <w:highlight w:val="none"/>
          <w:lang w:eastAsia="zh-CN"/>
        </w:rPr>
        <w:t>特殊情况说明：</w:t>
      </w:r>
    </w:p>
    <w:p>
      <w:pPr>
        <w:tabs>
          <w:tab w:val="left" w:pos="1099"/>
        </w:tabs>
        <w:spacing w:line="344" w:lineRule="exact"/>
        <w:jc w:val="both"/>
        <w:rPr>
          <w:rFonts w:ascii="微软雅黑" w:hAnsi="微软雅黑" w:eastAsia="微软雅黑" w:cs="微软雅黑"/>
          <w:color w:val="auto"/>
          <w:sz w:val="20"/>
          <w:szCs w:val="20"/>
          <w:highlight w:val="none"/>
          <w:lang w:eastAsia="zh-CN"/>
        </w:rPr>
      </w:pPr>
      <w:r>
        <w:rPr>
          <w:rFonts w:ascii="微软雅黑" w:hAnsi="微软雅黑" w:eastAsia="微软雅黑" w:cs="微软雅黑"/>
          <w:b/>
          <w:bCs/>
          <w:color w:val="auto"/>
          <w:spacing w:val="-1"/>
          <w:w w:val="95"/>
          <w:sz w:val="20"/>
          <w:szCs w:val="20"/>
          <w:highlight w:val="none"/>
          <w:lang w:eastAsia="zh-CN"/>
        </w:rPr>
        <w:t>1.</w:t>
      </w:r>
      <w:r>
        <w:rPr>
          <w:rFonts w:ascii="微软雅黑" w:hAnsi="微软雅黑" w:eastAsia="微软雅黑" w:cs="微软雅黑"/>
          <w:b/>
          <w:bCs/>
          <w:color w:val="auto"/>
          <w:spacing w:val="-3"/>
          <w:w w:val="95"/>
          <w:sz w:val="20"/>
          <w:szCs w:val="20"/>
          <w:highlight w:val="none"/>
          <w:lang w:eastAsia="zh-CN"/>
        </w:rPr>
        <w:t>在竞赛过程中出现人员及设备安全隐患，情况严重者（如选手受伤流血，设备无法正常使用），裁判有权终止当</w:t>
      </w:r>
      <w:r>
        <w:rPr>
          <w:rFonts w:ascii="微软雅黑" w:hAnsi="微软雅黑" w:eastAsia="微软雅黑" w:cs="微软雅黑"/>
          <w:b/>
          <w:bCs/>
          <w:color w:val="auto"/>
          <w:spacing w:val="-12"/>
          <w:w w:val="95"/>
          <w:sz w:val="20"/>
          <w:szCs w:val="20"/>
          <w:highlight w:val="none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auto"/>
          <w:sz w:val="20"/>
          <w:szCs w:val="20"/>
          <w:highlight w:val="none"/>
          <w:lang w:eastAsia="zh-CN"/>
        </w:rPr>
        <w:t>场比赛；</w:t>
      </w:r>
    </w:p>
    <w:p>
      <w:pPr>
        <w:tabs>
          <w:tab w:val="left" w:pos="1099"/>
        </w:tabs>
        <w:spacing w:line="344" w:lineRule="exact"/>
        <w:jc w:val="both"/>
        <w:rPr>
          <w:rFonts w:ascii="微软雅黑" w:hAnsi="微软雅黑" w:eastAsia="微软雅黑" w:cs="微软雅黑"/>
          <w:color w:val="auto"/>
          <w:sz w:val="20"/>
          <w:szCs w:val="20"/>
          <w:highlight w:val="none"/>
          <w:lang w:eastAsia="zh-CN"/>
        </w:rPr>
      </w:pPr>
      <w:r>
        <w:rPr>
          <w:rFonts w:ascii="微软雅黑" w:hAnsi="微软雅黑" w:eastAsia="微软雅黑" w:cs="微软雅黑"/>
          <w:b/>
          <w:bCs/>
          <w:color w:val="auto"/>
          <w:spacing w:val="-1"/>
          <w:w w:val="95"/>
          <w:sz w:val="20"/>
          <w:szCs w:val="20"/>
          <w:highlight w:val="none"/>
          <w:lang w:eastAsia="zh-CN"/>
        </w:rPr>
        <w:t>2.</w:t>
      </w:r>
      <w:r>
        <w:rPr>
          <w:rFonts w:ascii="微软雅黑" w:hAnsi="微软雅黑" w:eastAsia="微软雅黑" w:cs="微软雅黑"/>
          <w:b/>
          <w:bCs/>
          <w:color w:val="auto"/>
          <w:w w:val="95"/>
          <w:sz w:val="20"/>
          <w:szCs w:val="20"/>
          <w:highlight w:val="none"/>
          <w:lang w:eastAsia="zh-CN"/>
        </w:rPr>
        <w:t>在竞赛过程中，参赛选手若有不服从裁判、扰乱赛场秩序等行为情节严重的，取消参赛队当场竞赛成绩。有作</w:t>
      </w:r>
      <w:r>
        <w:rPr>
          <w:rFonts w:ascii="微软雅黑" w:hAnsi="微软雅黑" w:eastAsia="微软雅黑" w:cs="微软雅黑"/>
          <w:b/>
          <w:bCs/>
          <w:color w:val="auto"/>
          <w:spacing w:val="7"/>
          <w:w w:val="95"/>
          <w:sz w:val="20"/>
          <w:szCs w:val="20"/>
          <w:highlight w:val="none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auto"/>
          <w:sz w:val="20"/>
          <w:szCs w:val="20"/>
          <w:highlight w:val="none"/>
          <w:lang w:eastAsia="zh-CN"/>
        </w:rPr>
        <w:t>弊行为的，取消参赛队参赛资格。</w:t>
      </w:r>
    </w:p>
    <w:p>
      <w:pPr>
        <w:pStyle w:val="3"/>
        <w:tabs>
          <w:tab w:val="left" w:pos="1730"/>
        </w:tabs>
        <w:ind w:left="0"/>
        <w:jc w:val="both"/>
        <w:rPr>
          <w:color w:val="auto"/>
          <w:highlight w:val="none"/>
        </w:rPr>
      </w:pPr>
      <w:r>
        <w:rPr>
          <w:color w:val="auto"/>
          <w:highlight w:val="none"/>
        </w:rPr>
        <w:t>情况说明及</w:t>
      </w:r>
      <w:r>
        <w:rPr>
          <w:rFonts w:hint="eastAsia"/>
          <w:color w:val="auto"/>
          <w:highlight w:val="none"/>
          <w:lang w:val="en-US" w:eastAsia="zh-CN"/>
        </w:rPr>
        <w:t>处理</w:t>
      </w:r>
      <w:r>
        <w:rPr>
          <w:color w:val="auto"/>
          <w:highlight w:val="none"/>
        </w:rPr>
        <w:tab/>
      </w:r>
    </w:p>
    <w:p>
      <w:pPr>
        <w:bidi w:val="0"/>
        <w:rPr>
          <w:color w:val="auto"/>
          <w:highlight w:val="none"/>
        </w:rPr>
      </w:pPr>
    </w:p>
    <w:p>
      <w:pPr>
        <w:bidi w:val="0"/>
        <w:rPr>
          <w:color w:val="auto"/>
          <w:highlight w:val="none"/>
        </w:rPr>
      </w:pPr>
    </w:p>
    <w:p>
      <w:pPr>
        <w:bidi w:val="0"/>
        <w:rPr>
          <w:color w:val="auto"/>
          <w:highlight w:val="none"/>
        </w:rPr>
      </w:pPr>
    </w:p>
    <w:p>
      <w:pPr>
        <w:bidi w:val="0"/>
        <w:rPr>
          <w:color w:val="auto"/>
          <w:highlight w:val="none"/>
        </w:rPr>
      </w:pPr>
    </w:p>
    <w:p>
      <w:pPr>
        <w:bidi w:val="0"/>
        <w:rPr>
          <w:color w:val="auto"/>
          <w:highlight w:val="none"/>
        </w:rPr>
      </w:pPr>
    </w:p>
    <w:p>
      <w:pPr>
        <w:bidi w:val="0"/>
        <w:rPr>
          <w:color w:val="auto"/>
          <w:highlight w:val="none"/>
        </w:rPr>
      </w:pPr>
    </w:p>
    <w:p>
      <w:pPr>
        <w:tabs>
          <w:tab w:val="left" w:pos="1253"/>
        </w:tabs>
        <w:bidi w:val="0"/>
        <w:jc w:val="left"/>
        <w:rPr>
          <w:rFonts w:hint="eastAsia" w:eastAsiaTheme="minorEastAsia"/>
          <w:color w:val="auto"/>
          <w:highlight w:val="none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16412571"/>
    </w:sdtPr>
    <w:sdtContent>
      <w:sdt>
        <w:sdtPr>
          <w:id w:val="-1705238520"/>
        </w:sdtPr>
        <w:sdtContent>
          <w:p>
            <w:pPr>
              <w:pStyle w:val="4"/>
              <w:jc w:val="center"/>
            </w:pPr>
            <w:r>
              <w:rPr>
                <w:lang w:val="zh-CN" w:eastAsia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 w:eastAsia="zh-CN"/>
              </w:rPr>
              <w:t xml:space="preserve"> </w:t>
            </w:r>
          </w:p>
        </w:sdtContent>
      </w:sdt>
    </w:sdtContent>
  </w:sdt>
  <w:p>
    <w:pPr>
      <w:spacing w:line="14" w:lineRule="auto"/>
      <w:rPr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E2E12"/>
    <w:multiLevelType w:val="multilevel"/>
    <w:tmpl w:val="028E2E12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5CFAE8"/>
    <w:multiLevelType w:val="singleLevel"/>
    <w:tmpl w:val="535CFAE8"/>
    <w:lvl w:ilvl="0" w:tentative="0">
      <w:start w:val="8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3A"/>
    <w:rsid w:val="00007CF1"/>
    <w:rsid w:val="000330D5"/>
    <w:rsid w:val="00040DB9"/>
    <w:rsid w:val="00066AFA"/>
    <w:rsid w:val="00072AE6"/>
    <w:rsid w:val="000B4897"/>
    <w:rsid w:val="000E2898"/>
    <w:rsid w:val="00122398"/>
    <w:rsid w:val="00141DD2"/>
    <w:rsid w:val="001A5330"/>
    <w:rsid w:val="001A76B5"/>
    <w:rsid w:val="001B1BDC"/>
    <w:rsid w:val="001B6A1D"/>
    <w:rsid w:val="001B7EE0"/>
    <w:rsid w:val="001C311A"/>
    <w:rsid w:val="001F1A32"/>
    <w:rsid w:val="002470F3"/>
    <w:rsid w:val="00265AC7"/>
    <w:rsid w:val="002F689B"/>
    <w:rsid w:val="002F74AF"/>
    <w:rsid w:val="003137C3"/>
    <w:rsid w:val="00322E5F"/>
    <w:rsid w:val="00325A0F"/>
    <w:rsid w:val="0034622A"/>
    <w:rsid w:val="003A1EF2"/>
    <w:rsid w:val="003B5602"/>
    <w:rsid w:val="003D5AD7"/>
    <w:rsid w:val="003E79FF"/>
    <w:rsid w:val="004133CA"/>
    <w:rsid w:val="00426C16"/>
    <w:rsid w:val="0046737B"/>
    <w:rsid w:val="00491FCA"/>
    <w:rsid w:val="004A32C7"/>
    <w:rsid w:val="004C2CED"/>
    <w:rsid w:val="004D7092"/>
    <w:rsid w:val="00530FB1"/>
    <w:rsid w:val="00535F64"/>
    <w:rsid w:val="0055072F"/>
    <w:rsid w:val="0056621B"/>
    <w:rsid w:val="005C20F6"/>
    <w:rsid w:val="005E6287"/>
    <w:rsid w:val="005F118A"/>
    <w:rsid w:val="005F3B57"/>
    <w:rsid w:val="0063171B"/>
    <w:rsid w:val="00634B92"/>
    <w:rsid w:val="00697D0D"/>
    <w:rsid w:val="006E4834"/>
    <w:rsid w:val="00772D12"/>
    <w:rsid w:val="007863F3"/>
    <w:rsid w:val="00795699"/>
    <w:rsid w:val="00807C93"/>
    <w:rsid w:val="00833D71"/>
    <w:rsid w:val="008571F3"/>
    <w:rsid w:val="008740F6"/>
    <w:rsid w:val="008B52D6"/>
    <w:rsid w:val="008B7977"/>
    <w:rsid w:val="008C3E59"/>
    <w:rsid w:val="00926D3A"/>
    <w:rsid w:val="00966774"/>
    <w:rsid w:val="009B10D2"/>
    <w:rsid w:val="009B2CD0"/>
    <w:rsid w:val="00A11AFC"/>
    <w:rsid w:val="00A16074"/>
    <w:rsid w:val="00A308A2"/>
    <w:rsid w:val="00A41383"/>
    <w:rsid w:val="00AA1969"/>
    <w:rsid w:val="00AD4961"/>
    <w:rsid w:val="00AF4FE5"/>
    <w:rsid w:val="00B068CD"/>
    <w:rsid w:val="00B653CF"/>
    <w:rsid w:val="00BF1A85"/>
    <w:rsid w:val="00C02429"/>
    <w:rsid w:val="00C038A6"/>
    <w:rsid w:val="00C07A65"/>
    <w:rsid w:val="00C249FA"/>
    <w:rsid w:val="00C345FC"/>
    <w:rsid w:val="00C46D4C"/>
    <w:rsid w:val="00C72FA6"/>
    <w:rsid w:val="00CC38C4"/>
    <w:rsid w:val="00CE7491"/>
    <w:rsid w:val="00D20E52"/>
    <w:rsid w:val="00D573C5"/>
    <w:rsid w:val="00D823A0"/>
    <w:rsid w:val="00E574FA"/>
    <w:rsid w:val="00EB39E2"/>
    <w:rsid w:val="00EE2396"/>
    <w:rsid w:val="00F05EE7"/>
    <w:rsid w:val="00F0781C"/>
    <w:rsid w:val="00F52E62"/>
    <w:rsid w:val="00F531F9"/>
    <w:rsid w:val="00FA3D0B"/>
    <w:rsid w:val="00FB5C2A"/>
    <w:rsid w:val="00FD44DC"/>
    <w:rsid w:val="00FF78B4"/>
    <w:rsid w:val="019E773B"/>
    <w:rsid w:val="01A17272"/>
    <w:rsid w:val="027A4333"/>
    <w:rsid w:val="029F1814"/>
    <w:rsid w:val="02C66FCA"/>
    <w:rsid w:val="034F2494"/>
    <w:rsid w:val="038C1AAE"/>
    <w:rsid w:val="04415552"/>
    <w:rsid w:val="04EA717A"/>
    <w:rsid w:val="05B85DAE"/>
    <w:rsid w:val="05C915B8"/>
    <w:rsid w:val="062A1128"/>
    <w:rsid w:val="065F3619"/>
    <w:rsid w:val="06AB5401"/>
    <w:rsid w:val="06B76641"/>
    <w:rsid w:val="06CB4F0A"/>
    <w:rsid w:val="08422FB4"/>
    <w:rsid w:val="0971503A"/>
    <w:rsid w:val="0A0247E3"/>
    <w:rsid w:val="0A3664FF"/>
    <w:rsid w:val="0ACB141B"/>
    <w:rsid w:val="0ACB2C70"/>
    <w:rsid w:val="0B637D3F"/>
    <w:rsid w:val="0BC77F7C"/>
    <w:rsid w:val="0C0C291F"/>
    <w:rsid w:val="0C452199"/>
    <w:rsid w:val="0C987D49"/>
    <w:rsid w:val="0CA7312D"/>
    <w:rsid w:val="0CD15C93"/>
    <w:rsid w:val="0CFC403E"/>
    <w:rsid w:val="0D7F66EF"/>
    <w:rsid w:val="0D9900A7"/>
    <w:rsid w:val="0DB31C93"/>
    <w:rsid w:val="0DF33C6B"/>
    <w:rsid w:val="0E306AE6"/>
    <w:rsid w:val="0EF25170"/>
    <w:rsid w:val="0F1720DE"/>
    <w:rsid w:val="0F1B21D2"/>
    <w:rsid w:val="0F385B41"/>
    <w:rsid w:val="0FFC0555"/>
    <w:rsid w:val="10043B47"/>
    <w:rsid w:val="101A1D76"/>
    <w:rsid w:val="108906B5"/>
    <w:rsid w:val="10DE70FD"/>
    <w:rsid w:val="11EF1415"/>
    <w:rsid w:val="121314E5"/>
    <w:rsid w:val="126E34E0"/>
    <w:rsid w:val="12B7351A"/>
    <w:rsid w:val="12CA1731"/>
    <w:rsid w:val="12CE17EA"/>
    <w:rsid w:val="12D97B33"/>
    <w:rsid w:val="13171F77"/>
    <w:rsid w:val="13F443D4"/>
    <w:rsid w:val="14161323"/>
    <w:rsid w:val="142C626C"/>
    <w:rsid w:val="14717453"/>
    <w:rsid w:val="14831204"/>
    <w:rsid w:val="154F118A"/>
    <w:rsid w:val="16006193"/>
    <w:rsid w:val="164C2CD3"/>
    <w:rsid w:val="17457228"/>
    <w:rsid w:val="17564EFD"/>
    <w:rsid w:val="179E045C"/>
    <w:rsid w:val="18C019AB"/>
    <w:rsid w:val="19737F8B"/>
    <w:rsid w:val="198C0213"/>
    <w:rsid w:val="19DE65AD"/>
    <w:rsid w:val="19EF45F6"/>
    <w:rsid w:val="1A2C1CBC"/>
    <w:rsid w:val="1ADA0ABB"/>
    <w:rsid w:val="1AEF6AF2"/>
    <w:rsid w:val="1BA81E3D"/>
    <w:rsid w:val="1C347EB5"/>
    <w:rsid w:val="1C3D77A6"/>
    <w:rsid w:val="1C5476C7"/>
    <w:rsid w:val="1C756319"/>
    <w:rsid w:val="1CCD3694"/>
    <w:rsid w:val="1D187208"/>
    <w:rsid w:val="1D845922"/>
    <w:rsid w:val="1DC30241"/>
    <w:rsid w:val="1E2B540C"/>
    <w:rsid w:val="1E7D177B"/>
    <w:rsid w:val="1F6D52B4"/>
    <w:rsid w:val="20186044"/>
    <w:rsid w:val="203D2B17"/>
    <w:rsid w:val="207077E1"/>
    <w:rsid w:val="20931289"/>
    <w:rsid w:val="20E75513"/>
    <w:rsid w:val="22A23344"/>
    <w:rsid w:val="22A97B43"/>
    <w:rsid w:val="22B06094"/>
    <w:rsid w:val="22F231A2"/>
    <w:rsid w:val="232076F8"/>
    <w:rsid w:val="234B2978"/>
    <w:rsid w:val="23A32773"/>
    <w:rsid w:val="23C5211B"/>
    <w:rsid w:val="244B7EB6"/>
    <w:rsid w:val="245606CD"/>
    <w:rsid w:val="245E2C04"/>
    <w:rsid w:val="248F0D4A"/>
    <w:rsid w:val="249C5D01"/>
    <w:rsid w:val="24BF4516"/>
    <w:rsid w:val="251B4DB9"/>
    <w:rsid w:val="26465581"/>
    <w:rsid w:val="266F5FA2"/>
    <w:rsid w:val="26CA7EAA"/>
    <w:rsid w:val="272833F5"/>
    <w:rsid w:val="273F65DB"/>
    <w:rsid w:val="2762653E"/>
    <w:rsid w:val="278E7A7C"/>
    <w:rsid w:val="27C62A38"/>
    <w:rsid w:val="27E01A75"/>
    <w:rsid w:val="28433E7C"/>
    <w:rsid w:val="28857C22"/>
    <w:rsid w:val="28BA0094"/>
    <w:rsid w:val="28E70813"/>
    <w:rsid w:val="29F01752"/>
    <w:rsid w:val="2ABA1843"/>
    <w:rsid w:val="2AD46134"/>
    <w:rsid w:val="2AE96411"/>
    <w:rsid w:val="2AFF33F0"/>
    <w:rsid w:val="2B0226DB"/>
    <w:rsid w:val="2B274432"/>
    <w:rsid w:val="2B664413"/>
    <w:rsid w:val="2B824CE0"/>
    <w:rsid w:val="2B9D0041"/>
    <w:rsid w:val="2BD75946"/>
    <w:rsid w:val="2C270B8B"/>
    <w:rsid w:val="2C504E4E"/>
    <w:rsid w:val="2C812A3D"/>
    <w:rsid w:val="2CCA7EF0"/>
    <w:rsid w:val="2CED68F7"/>
    <w:rsid w:val="2D60272E"/>
    <w:rsid w:val="2E52467F"/>
    <w:rsid w:val="2F84346C"/>
    <w:rsid w:val="2FC71EC8"/>
    <w:rsid w:val="2FDA48EE"/>
    <w:rsid w:val="2FE0244E"/>
    <w:rsid w:val="30E80CD7"/>
    <w:rsid w:val="30F914ED"/>
    <w:rsid w:val="315A0567"/>
    <w:rsid w:val="319A078A"/>
    <w:rsid w:val="31A9571F"/>
    <w:rsid w:val="31BC6317"/>
    <w:rsid w:val="32203FD2"/>
    <w:rsid w:val="334D5572"/>
    <w:rsid w:val="33731BD5"/>
    <w:rsid w:val="342D33F5"/>
    <w:rsid w:val="346956EF"/>
    <w:rsid w:val="34763A0F"/>
    <w:rsid w:val="34E60667"/>
    <w:rsid w:val="351B1B55"/>
    <w:rsid w:val="35C16180"/>
    <w:rsid w:val="35DC4A30"/>
    <w:rsid w:val="35EA34F9"/>
    <w:rsid w:val="36600370"/>
    <w:rsid w:val="36AB4079"/>
    <w:rsid w:val="36BD60B8"/>
    <w:rsid w:val="371F2926"/>
    <w:rsid w:val="373D52B7"/>
    <w:rsid w:val="378830A6"/>
    <w:rsid w:val="37AF1883"/>
    <w:rsid w:val="37F76008"/>
    <w:rsid w:val="38C4501F"/>
    <w:rsid w:val="39A75DDA"/>
    <w:rsid w:val="3A020BC8"/>
    <w:rsid w:val="3A667421"/>
    <w:rsid w:val="3A6E211E"/>
    <w:rsid w:val="3A752994"/>
    <w:rsid w:val="3AFA2D5B"/>
    <w:rsid w:val="3B462CD6"/>
    <w:rsid w:val="3D03191C"/>
    <w:rsid w:val="3D271AEF"/>
    <w:rsid w:val="3DC12179"/>
    <w:rsid w:val="3E0E22FD"/>
    <w:rsid w:val="3E2A01F6"/>
    <w:rsid w:val="3ECF55DC"/>
    <w:rsid w:val="3F2A4867"/>
    <w:rsid w:val="3F9C0511"/>
    <w:rsid w:val="3F9E6748"/>
    <w:rsid w:val="3FC2570D"/>
    <w:rsid w:val="3FFA7F6E"/>
    <w:rsid w:val="408713FC"/>
    <w:rsid w:val="416E383B"/>
    <w:rsid w:val="420A2937"/>
    <w:rsid w:val="42227E85"/>
    <w:rsid w:val="42B9182B"/>
    <w:rsid w:val="4313427E"/>
    <w:rsid w:val="433B3F99"/>
    <w:rsid w:val="44533C97"/>
    <w:rsid w:val="44A1391A"/>
    <w:rsid w:val="463835AE"/>
    <w:rsid w:val="463C10FB"/>
    <w:rsid w:val="46813341"/>
    <w:rsid w:val="469E24C6"/>
    <w:rsid w:val="46B553AC"/>
    <w:rsid w:val="471F6C4F"/>
    <w:rsid w:val="47AB19B6"/>
    <w:rsid w:val="47C77209"/>
    <w:rsid w:val="47EA4ED5"/>
    <w:rsid w:val="483B51B6"/>
    <w:rsid w:val="48463FCD"/>
    <w:rsid w:val="486140D4"/>
    <w:rsid w:val="48994BE9"/>
    <w:rsid w:val="48B8217A"/>
    <w:rsid w:val="4A67458A"/>
    <w:rsid w:val="4B3756AE"/>
    <w:rsid w:val="4C2550C9"/>
    <w:rsid w:val="4C6574D5"/>
    <w:rsid w:val="4D182F5F"/>
    <w:rsid w:val="4D396825"/>
    <w:rsid w:val="4D5D43EE"/>
    <w:rsid w:val="4D7F36E0"/>
    <w:rsid w:val="4EFF33FF"/>
    <w:rsid w:val="4F735EFF"/>
    <w:rsid w:val="4FDD6495"/>
    <w:rsid w:val="50063C1F"/>
    <w:rsid w:val="506B5066"/>
    <w:rsid w:val="50ED32FD"/>
    <w:rsid w:val="51202000"/>
    <w:rsid w:val="518F47FC"/>
    <w:rsid w:val="51F55F30"/>
    <w:rsid w:val="521F57FA"/>
    <w:rsid w:val="52495E47"/>
    <w:rsid w:val="52554D99"/>
    <w:rsid w:val="526E549E"/>
    <w:rsid w:val="52D07C23"/>
    <w:rsid w:val="53007954"/>
    <w:rsid w:val="53825DFE"/>
    <w:rsid w:val="53891BEB"/>
    <w:rsid w:val="54B259D3"/>
    <w:rsid w:val="55667DF5"/>
    <w:rsid w:val="56CA08F5"/>
    <w:rsid w:val="57444235"/>
    <w:rsid w:val="57864DF0"/>
    <w:rsid w:val="58D85BFD"/>
    <w:rsid w:val="595273AD"/>
    <w:rsid w:val="59572E3C"/>
    <w:rsid w:val="59681B8D"/>
    <w:rsid w:val="598F7E5C"/>
    <w:rsid w:val="5BFC670F"/>
    <w:rsid w:val="5C180DA3"/>
    <w:rsid w:val="5C45759A"/>
    <w:rsid w:val="5C716698"/>
    <w:rsid w:val="5D8632DE"/>
    <w:rsid w:val="5E035EA2"/>
    <w:rsid w:val="5E157830"/>
    <w:rsid w:val="5EC20C01"/>
    <w:rsid w:val="5EEE40AB"/>
    <w:rsid w:val="5EFB668F"/>
    <w:rsid w:val="5EFF200A"/>
    <w:rsid w:val="5F6F46CA"/>
    <w:rsid w:val="5F814D8D"/>
    <w:rsid w:val="60B7264A"/>
    <w:rsid w:val="60C72C73"/>
    <w:rsid w:val="60C93509"/>
    <w:rsid w:val="612F35BA"/>
    <w:rsid w:val="614E5C5C"/>
    <w:rsid w:val="61513E92"/>
    <w:rsid w:val="61594C5B"/>
    <w:rsid w:val="618B3692"/>
    <w:rsid w:val="61AC3A3D"/>
    <w:rsid w:val="61DA25AC"/>
    <w:rsid w:val="623D0D77"/>
    <w:rsid w:val="628639A1"/>
    <w:rsid w:val="63075E72"/>
    <w:rsid w:val="63400ABB"/>
    <w:rsid w:val="635D46A7"/>
    <w:rsid w:val="643B268B"/>
    <w:rsid w:val="643E7F24"/>
    <w:rsid w:val="64557C71"/>
    <w:rsid w:val="649E6B3E"/>
    <w:rsid w:val="653B644B"/>
    <w:rsid w:val="655F5BD9"/>
    <w:rsid w:val="656B5900"/>
    <w:rsid w:val="65887C0C"/>
    <w:rsid w:val="65E273B4"/>
    <w:rsid w:val="66186791"/>
    <w:rsid w:val="6735002E"/>
    <w:rsid w:val="674D39B8"/>
    <w:rsid w:val="676036B1"/>
    <w:rsid w:val="67676452"/>
    <w:rsid w:val="67D016F3"/>
    <w:rsid w:val="67E72902"/>
    <w:rsid w:val="68343BBE"/>
    <w:rsid w:val="686D6661"/>
    <w:rsid w:val="68A71AA8"/>
    <w:rsid w:val="68B80464"/>
    <w:rsid w:val="68C3241F"/>
    <w:rsid w:val="68FD65C0"/>
    <w:rsid w:val="69145623"/>
    <w:rsid w:val="69541988"/>
    <w:rsid w:val="696909C8"/>
    <w:rsid w:val="6A1B20AA"/>
    <w:rsid w:val="6A735C68"/>
    <w:rsid w:val="6A7C1A0D"/>
    <w:rsid w:val="6A866172"/>
    <w:rsid w:val="6AA57F81"/>
    <w:rsid w:val="6ACE6DBB"/>
    <w:rsid w:val="6AE47E2A"/>
    <w:rsid w:val="6B443C2D"/>
    <w:rsid w:val="6BA00E28"/>
    <w:rsid w:val="6BA2548D"/>
    <w:rsid w:val="6BC733D1"/>
    <w:rsid w:val="6C0B2E56"/>
    <w:rsid w:val="6C17640D"/>
    <w:rsid w:val="6C1E2E8C"/>
    <w:rsid w:val="6C2907C5"/>
    <w:rsid w:val="6CAC1D3A"/>
    <w:rsid w:val="6D5C6E8B"/>
    <w:rsid w:val="6E4468C3"/>
    <w:rsid w:val="6E861D4E"/>
    <w:rsid w:val="6EC35D0D"/>
    <w:rsid w:val="6FF1084B"/>
    <w:rsid w:val="704F2362"/>
    <w:rsid w:val="70E432DA"/>
    <w:rsid w:val="70ED276D"/>
    <w:rsid w:val="71F701A5"/>
    <w:rsid w:val="727A3E4E"/>
    <w:rsid w:val="729267B3"/>
    <w:rsid w:val="733A701E"/>
    <w:rsid w:val="73C962FE"/>
    <w:rsid w:val="73CF7170"/>
    <w:rsid w:val="73FF0D7B"/>
    <w:rsid w:val="747250A2"/>
    <w:rsid w:val="74DE67E6"/>
    <w:rsid w:val="7556786A"/>
    <w:rsid w:val="75667989"/>
    <w:rsid w:val="757B0231"/>
    <w:rsid w:val="75B36620"/>
    <w:rsid w:val="75CF3891"/>
    <w:rsid w:val="75E35919"/>
    <w:rsid w:val="763F3F44"/>
    <w:rsid w:val="76D84F60"/>
    <w:rsid w:val="770A68B1"/>
    <w:rsid w:val="77122062"/>
    <w:rsid w:val="774438D4"/>
    <w:rsid w:val="777E1DF5"/>
    <w:rsid w:val="77916E86"/>
    <w:rsid w:val="77EF3FA9"/>
    <w:rsid w:val="7982597F"/>
    <w:rsid w:val="79943A5F"/>
    <w:rsid w:val="7A58777B"/>
    <w:rsid w:val="7B380436"/>
    <w:rsid w:val="7BFD0D16"/>
    <w:rsid w:val="7C3B6A50"/>
    <w:rsid w:val="7C4B2F71"/>
    <w:rsid w:val="7C594F17"/>
    <w:rsid w:val="7C731C1C"/>
    <w:rsid w:val="7D296749"/>
    <w:rsid w:val="7F442508"/>
    <w:rsid w:val="7F562C9D"/>
    <w:rsid w:val="7FB1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0"/>
    <w:qFormat/>
    <w:uiPriority w:val="9"/>
    <w:pPr>
      <w:ind w:left="1984"/>
      <w:outlineLvl w:val="0"/>
    </w:pPr>
    <w:rPr>
      <w:rFonts w:ascii="黑体" w:hAnsi="黑体" w:eastAsia="黑体"/>
      <w:b/>
      <w:bCs/>
      <w:sz w:val="44"/>
      <w:szCs w:val="44"/>
      <w:u w:val="single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qFormat/>
    <w:uiPriority w:val="1"/>
    <w:pPr>
      <w:ind w:left="220"/>
    </w:pPr>
    <w:rPr>
      <w:rFonts w:ascii="微软雅黑" w:hAnsi="微软雅黑" w:eastAsia="微软雅黑"/>
      <w:b/>
      <w:bCs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qFormat/>
    <w:uiPriority w:val="9"/>
    <w:rPr>
      <w:rFonts w:ascii="黑体" w:hAnsi="黑体" w:eastAsia="黑体"/>
      <w:b/>
      <w:bCs/>
      <w:kern w:val="0"/>
      <w:sz w:val="44"/>
      <w:szCs w:val="44"/>
      <w:u w:val="single"/>
      <w:lang w:eastAsia="en-US"/>
    </w:rPr>
  </w:style>
  <w:style w:type="character" w:customStyle="1" w:styleId="11">
    <w:name w:val="正文文本 字符"/>
    <w:basedOn w:val="7"/>
    <w:link w:val="3"/>
    <w:qFormat/>
    <w:uiPriority w:val="1"/>
    <w:rPr>
      <w:rFonts w:ascii="微软雅黑" w:hAnsi="微软雅黑" w:eastAsia="微软雅黑"/>
      <w:b/>
      <w:bCs/>
      <w:kern w:val="0"/>
      <w:sz w:val="22"/>
      <w:lang w:eastAsia="en-US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</w:style>
  <w:style w:type="paragraph" w:customStyle="1" w:styleId="1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72065B-2A5F-44ED-AA02-9BD84DE7AA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1365</Words>
  <Characters>7787</Characters>
  <Lines>64</Lines>
  <Paragraphs>18</Paragraphs>
  <TotalTime>5</TotalTime>
  <ScaleCrop>false</ScaleCrop>
  <LinksUpToDate>false</LinksUpToDate>
  <CharactersWithSpaces>9134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2021-05-28T14:32:00Z</dcterms:created>
  <dc:creator>admin</dc:creator>
  <cp:lastModifiedBy>锦绣山河</cp:lastModifiedBy>
  <dcterms:modified xsi:type="dcterms:W3CDTF">2021-12-03T01:26:57Z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DC06EE3A13244E7884F34212022F8EA1</vt:lpwstr>
  </property>
</Properties>
</file>